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4ADE96" w14:textId="630DF694" w:rsidR="005A3508" w:rsidRPr="0086258E" w:rsidRDefault="0086258E" w:rsidP="005A3508">
      <w:pPr>
        <w:pStyle w:val="berschrift1"/>
        <w:rPr>
          <w:lang w:val="en-GB"/>
        </w:rPr>
      </w:pPr>
      <w:r w:rsidRPr="0086258E">
        <w:rPr>
          <w:lang w:val="en-GB"/>
        </w:rPr>
        <w:t>PERI systems allow a view into the sky: The largest eye of mankind</w:t>
      </w:r>
    </w:p>
    <w:p w14:paraId="7249ED71" w14:textId="581C5133" w:rsidR="005A3508" w:rsidRPr="005A3508" w:rsidRDefault="0086258E" w:rsidP="005A3508">
      <w:pPr>
        <w:pStyle w:val="berschrift2"/>
        <w:rPr>
          <w:lang w:val="en-US"/>
        </w:rPr>
      </w:pPr>
      <w:r w:rsidRPr="00C60AB4">
        <w:rPr>
          <w:lang w:val="en-GB"/>
        </w:rPr>
        <w:t>Extremely Large Telescope (ELT), Atacama Desert, Chile</w:t>
      </w:r>
    </w:p>
    <w:p w14:paraId="1926F6CC" w14:textId="030A15B7" w:rsidR="005A3508" w:rsidRPr="005A3508" w:rsidRDefault="0086258E" w:rsidP="005A3508">
      <w:pPr>
        <w:pStyle w:val="Einleitung"/>
        <w:rPr>
          <w:lang w:val="en-US"/>
        </w:rPr>
      </w:pPr>
      <w:r w:rsidRPr="004E0D44">
        <w:rPr>
          <w:lang w:val="en-GB"/>
        </w:rPr>
        <w:t>The cool, dry and cloud-free Atacama Desert in Chile offers ideal conditions for astronomical observations and is already home to several telescopes. It is therefore not surprising that the world's largest telescope is also being built there, on the 3,04</w:t>
      </w:r>
      <w:r w:rsidR="004837E6">
        <w:rPr>
          <w:lang w:val="en-GB"/>
        </w:rPr>
        <w:t>6</w:t>
      </w:r>
      <w:r w:rsidRPr="004E0D44">
        <w:rPr>
          <w:lang w:val="en-GB"/>
        </w:rPr>
        <w:t>-metre-high Cerro Armazones mountain, and is expected to go into operation in 2028. With the help of the ELT, scientists hope to gain new insights into the early history and future of our universe or even discover new, earth-like planets. PERI supplied the formwork and scaffolding systems required for the construction of the foundation as well as for the wall structures and the central base of the telescope.</w:t>
      </w:r>
    </w:p>
    <w:p w14:paraId="4DA57EAE" w14:textId="77777777" w:rsidR="003846EA" w:rsidRDefault="003846EA" w:rsidP="003846EA">
      <w:pPr>
        <w:pStyle w:val="berschrift3"/>
        <w:rPr>
          <w:b w:val="0"/>
          <w:szCs w:val="20"/>
          <w:lang w:val="en-US"/>
        </w:rPr>
      </w:pPr>
      <w:r w:rsidRPr="004E0D44">
        <w:rPr>
          <w:b w:val="0"/>
          <w:szCs w:val="20"/>
          <w:lang w:val="en-US"/>
        </w:rPr>
        <w:t xml:space="preserve">The ELT surpasses the performance of existing telescopes many times over. With a primary mirror 39 meters in diameter, the telescope can collect 15 times the amount of light compared to previous telescopes, making it possible to see much smaller details in space than previously possible. </w:t>
      </w:r>
    </w:p>
    <w:p w14:paraId="60F9AC74" w14:textId="28DE8CBA" w:rsidR="003846EA" w:rsidRPr="004E0D44" w:rsidRDefault="003846EA" w:rsidP="003846EA">
      <w:pPr>
        <w:pStyle w:val="berschrift3"/>
        <w:rPr>
          <w:b w:val="0"/>
          <w:szCs w:val="20"/>
          <w:lang w:val="en-US"/>
        </w:rPr>
      </w:pPr>
      <w:r w:rsidRPr="004E0D44">
        <w:rPr>
          <w:b w:val="0"/>
          <w:szCs w:val="20"/>
          <w:lang w:val="en-US"/>
        </w:rPr>
        <w:t xml:space="preserve">This requires several technical masterpieces. For example, the main mirror consists of 798 individual, movable hexagonal mirrors, which ensure that the mirror shape corresponds to an optically ideal shape at every temperature and inclination of the telescope. Before the light reaches the cameras, it is directed via a further mirror, which can be deformed using almost 6,000 adjusting elements and thus compensates for air turbulence. This is supported by six “artificial stars”, which are projected by laser into the atmosphere at a height of around 90 kilometers. </w:t>
      </w:r>
      <w:r w:rsidR="0010643B">
        <w:rPr>
          <w:b w:val="0"/>
          <w:szCs w:val="20"/>
          <w:lang w:val="en-US"/>
        </w:rPr>
        <w:t>The complete structure will weigh 3,700 t after completion.</w:t>
      </w:r>
    </w:p>
    <w:p w14:paraId="06D6B592" w14:textId="69FB55FC" w:rsidR="005A3508" w:rsidRPr="00E97B21" w:rsidRDefault="003846EA" w:rsidP="003846EA">
      <w:pPr>
        <w:pStyle w:val="Flietext"/>
        <w:rPr>
          <w:lang w:val="en-US"/>
        </w:rPr>
      </w:pPr>
      <w:r w:rsidRPr="004E0D44">
        <w:rPr>
          <w:lang w:val="en-US"/>
        </w:rPr>
        <w:t>The large-scale project is being financed by the 15 member states of the ESO (European Organization for Astronomical Research). As the largest member, Germany is contributing around 230 million euros towards the total construction costs of 1,104 million euros. In 2016, the construction contract was awarded to an Italian consortium led by the company Cimolai</w:t>
      </w:r>
      <w:r w:rsidR="006E1FC9">
        <w:rPr>
          <w:lang w:val="en-US"/>
        </w:rPr>
        <w:t xml:space="preserve"> S.p.A.</w:t>
      </w:r>
      <w:r w:rsidRPr="004E0D44">
        <w:rPr>
          <w:lang w:val="en-US"/>
        </w:rPr>
        <w:t>.</w:t>
      </w:r>
    </w:p>
    <w:p w14:paraId="7600641F" w14:textId="0B6E212A" w:rsidR="005A3508" w:rsidRPr="00E97B21" w:rsidRDefault="00702872" w:rsidP="005A3508">
      <w:pPr>
        <w:pStyle w:val="berschrift3"/>
        <w:rPr>
          <w:lang w:val="en-US"/>
        </w:rPr>
      </w:pPr>
      <w:r>
        <w:rPr>
          <w:lang w:val="en-US"/>
        </w:rPr>
        <w:t>Responsive an</w:t>
      </w:r>
      <w:r w:rsidR="005042E2">
        <w:rPr>
          <w:lang w:val="en-US"/>
        </w:rPr>
        <w:t>d</w:t>
      </w:r>
      <w:r>
        <w:rPr>
          <w:lang w:val="en-US"/>
        </w:rPr>
        <w:t xml:space="preserve"> effective support</w:t>
      </w:r>
    </w:p>
    <w:p w14:paraId="080E0169" w14:textId="5C6C7C99" w:rsidR="005A3508" w:rsidRPr="00090C96" w:rsidRDefault="00090C96" w:rsidP="005A3508">
      <w:pPr>
        <w:pStyle w:val="Flietext"/>
        <w:rPr>
          <w:lang w:val="en-GB"/>
        </w:rPr>
      </w:pPr>
      <w:r w:rsidRPr="00090C96">
        <w:rPr>
          <w:lang w:val="en-US"/>
        </w:rPr>
        <w:t xml:space="preserve">PERI not only supplied the appropriate formwork and scaffolding solutions, but also contributed to a fast construction process in terms of engineering by searching for and finding the simplest possible assembly solutions, which could </w:t>
      </w:r>
      <w:r w:rsidRPr="00090C96">
        <w:rPr>
          <w:lang w:val="en-US"/>
        </w:rPr>
        <w:lastRenderedPageBreak/>
        <w:t xml:space="preserve">also be realized thanks to the versatile material. The fact that the PERI </w:t>
      </w:r>
      <w:r w:rsidR="00194CA5">
        <w:rPr>
          <w:lang w:val="en-US"/>
        </w:rPr>
        <w:t>E</w:t>
      </w:r>
      <w:r w:rsidRPr="00090C96">
        <w:rPr>
          <w:lang w:val="en-US"/>
        </w:rPr>
        <w:t>ngineers reacted quickly and effectively to special, ad-hoc project requirements and aligned the construction site planning accordingly was also essential for the few time losses. PERI also provided support from a commercial and logistical point of view and thus made a further contribution to efficient construction site execution.</w:t>
      </w:r>
      <w:r w:rsidRPr="00090C96">
        <w:rPr>
          <w:b/>
          <w:bCs/>
          <w:lang w:val="en-GB"/>
        </w:rPr>
        <w:t> </w:t>
      </w:r>
      <w:r w:rsidRPr="00090C96">
        <w:rPr>
          <w:b/>
          <w:bCs/>
          <w:lang w:val="en-GB"/>
        </w:rPr>
        <w:br/>
      </w:r>
    </w:p>
    <w:p w14:paraId="1C58CE45" w14:textId="71AB9DE8" w:rsidR="005A3508" w:rsidRPr="009A5A73" w:rsidRDefault="009A5A73" w:rsidP="005A3508">
      <w:pPr>
        <w:pStyle w:val="berschrift3"/>
        <w:rPr>
          <w:lang w:val="en-GB"/>
        </w:rPr>
      </w:pPr>
      <w:r w:rsidRPr="009A5A73">
        <w:rPr>
          <w:bCs/>
          <w:lang w:val="en-US"/>
        </w:rPr>
        <w:t>High pressure and load absorption</w:t>
      </w:r>
    </w:p>
    <w:p w14:paraId="15EDFE97" w14:textId="52FC2220" w:rsidR="005A3508" w:rsidRPr="00432ED3" w:rsidRDefault="00432ED3" w:rsidP="005A3508">
      <w:pPr>
        <w:pStyle w:val="Flietext"/>
        <w:rPr>
          <w:lang w:val="en-GB"/>
        </w:rPr>
      </w:pPr>
      <w:r w:rsidRPr="00432ED3">
        <w:rPr>
          <w:lang w:val="en-GB"/>
        </w:rPr>
        <w:t xml:space="preserve">The foundations for the telescopic structure were laid back in 2018 using the lightweight Handset Alpha panel formwork. TRIO </w:t>
      </w:r>
      <w:r w:rsidR="00604489">
        <w:rPr>
          <w:lang w:val="en-GB"/>
        </w:rPr>
        <w:t>P</w:t>
      </w:r>
      <w:r w:rsidRPr="00432ED3">
        <w:rPr>
          <w:lang w:val="en-GB"/>
        </w:rPr>
        <w:t xml:space="preserve">anel </w:t>
      </w:r>
      <w:r w:rsidR="00604489">
        <w:rPr>
          <w:lang w:val="en-GB"/>
        </w:rPr>
        <w:t>F</w:t>
      </w:r>
      <w:r w:rsidRPr="00432ED3">
        <w:rPr>
          <w:lang w:val="en-GB"/>
        </w:rPr>
        <w:t>ormwork was used for the massive wall superstructures that now carry the steel structure of the enormous telescopic dome. The 2.40</w:t>
      </w:r>
      <w:r w:rsidR="00624419">
        <w:rPr>
          <w:lang w:val="en-GB"/>
        </w:rPr>
        <w:t> </w:t>
      </w:r>
      <w:r>
        <w:rPr>
          <w:lang w:val="en-GB"/>
        </w:rPr>
        <w:t xml:space="preserve">m </w:t>
      </w:r>
      <w:r w:rsidRPr="00432ED3">
        <w:rPr>
          <w:lang w:val="en-GB"/>
        </w:rPr>
        <w:t>x 2.70</w:t>
      </w:r>
      <w:r w:rsidR="00624419">
        <w:rPr>
          <w:lang w:val="en-GB"/>
        </w:rPr>
        <w:t> </w:t>
      </w:r>
      <w:r w:rsidRPr="00432ED3">
        <w:rPr>
          <w:lang w:val="en-GB"/>
        </w:rPr>
        <w:t xml:space="preserve">m TRIO </w:t>
      </w:r>
      <w:r w:rsidR="00604489">
        <w:rPr>
          <w:lang w:val="en-GB"/>
        </w:rPr>
        <w:t>P</w:t>
      </w:r>
      <w:r w:rsidRPr="00432ED3">
        <w:rPr>
          <w:lang w:val="en-GB"/>
        </w:rPr>
        <w:t>anels were designed for the large volume of concrete and the associated high concrete pressure. Almost in parallel, a complex shoring structure grew upwards with the help of ST</w:t>
      </w:r>
      <w:r w:rsidR="00604489">
        <w:rPr>
          <w:lang w:val="en-GB"/>
        </w:rPr>
        <w:t> </w:t>
      </w:r>
      <w:r w:rsidRPr="00432ED3">
        <w:rPr>
          <w:lang w:val="en-GB"/>
        </w:rPr>
        <w:t>100</w:t>
      </w:r>
      <w:r w:rsidR="00604489">
        <w:rPr>
          <w:lang w:val="en-GB"/>
        </w:rPr>
        <w:t> </w:t>
      </w:r>
      <w:r w:rsidR="00604489">
        <w:rPr>
          <w:lang w:val="en-GB"/>
        </w:rPr>
        <w:t>S</w:t>
      </w:r>
      <w:r w:rsidRPr="00432ED3">
        <w:rPr>
          <w:lang w:val="en-GB"/>
        </w:rPr>
        <w:t xml:space="preserve">tacking </w:t>
      </w:r>
      <w:r w:rsidR="00604489">
        <w:rPr>
          <w:lang w:val="en-GB"/>
        </w:rPr>
        <w:t>T</w:t>
      </w:r>
      <w:r w:rsidRPr="00432ED3">
        <w:rPr>
          <w:lang w:val="en-GB"/>
        </w:rPr>
        <w:t xml:space="preserve">owers to support the loads of the cantilevered platform above. The shoring was erected and dismantled using the stacking principle, whereby the individual frames were quickly and easily assembled without bolts or screws. By combining the </w:t>
      </w:r>
      <w:r w:rsidR="00E222A0">
        <w:rPr>
          <w:lang w:val="en-GB"/>
        </w:rPr>
        <w:t>S</w:t>
      </w:r>
      <w:r w:rsidRPr="00432ED3">
        <w:rPr>
          <w:lang w:val="en-GB"/>
        </w:rPr>
        <w:t xml:space="preserve">tacking </w:t>
      </w:r>
      <w:r w:rsidR="00E222A0">
        <w:rPr>
          <w:lang w:val="en-GB"/>
        </w:rPr>
        <w:t>T</w:t>
      </w:r>
      <w:r w:rsidRPr="00432ED3">
        <w:rPr>
          <w:lang w:val="en-GB"/>
        </w:rPr>
        <w:t xml:space="preserve">owers with components from the PERI UP </w:t>
      </w:r>
      <w:r w:rsidR="00604489">
        <w:rPr>
          <w:lang w:val="en-GB"/>
        </w:rPr>
        <w:t>S</w:t>
      </w:r>
      <w:r w:rsidRPr="00432ED3">
        <w:rPr>
          <w:lang w:val="en-GB"/>
        </w:rPr>
        <w:t xml:space="preserve">caffolding </w:t>
      </w:r>
      <w:r w:rsidR="00604489">
        <w:rPr>
          <w:lang w:val="en-GB"/>
        </w:rPr>
        <w:t>K</w:t>
      </w:r>
      <w:r w:rsidRPr="00432ED3">
        <w:rPr>
          <w:lang w:val="en-GB"/>
        </w:rPr>
        <w:t>it, the accesses to the platform above could then be created.</w:t>
      </w:r>
      <w:r w:rsidRPr="00432ED3">
        <w:rPr>
          <w:b/>
          <w:bCs/>
          <w:lang w:val="en-GB"/>
        </w:rPr>
        <w:t> </w:t>
      </w:r>
    </w:p>
    <w:p w14:paraId="0A58E57B" w14:textId="2AD310F8" w:rsidR="005926D2" w:rsidRPr="00E97B21" w:rsidRDefault="00432ED3" w:rsidP="005926D2">
      <w:pPr>
        <w:pStyle w:val="berschrift3"/>
        <w:rPr>
          <w:lang w:val="en-US"/>
        </w:rPr>
      </w:pPr>
      <w:r w:rsidRPr="00432ED3">
        <w:rPr>
          <w:bCs/>
          <w:lang w:val="en-US"/>
        </w:rPr>
        <w:t>Flexible solution for a geometrically demanding area</w:t>
      </w:r>
    </w:p>
    <w:p w14:paraId="0F686359" w14:textId="74B32BEC" w:rsidR="005926D2" w:rsidRDefault="008F0C72" w:rsidP="005926D2">
      <w:pPr>
        <w:pStyle w:val="Flietext"/>
        <w:rPr>
          <w:lang w:val="en-US"/>
        </w:rPr>
      </w:pPr>
      <w:r w:rsidRPr="008F0C72">
        <w:rPr>
          <w:lang w:val="en-GB"/>
        </w:rPr>
        <w:t xml:space="preserve">MULTIFLEX </w:t>
      </w:r>
      <w:r w:rsidR="000661F0">
        <w:rPr>
          <w:lang w:val="en-GB"/>
        </w:rPr>
        <w:t>G</w:t>
      </w:r>
      <w:r w:rsidRPr="008F0C72">
        <w:rPr>
          <w:lang w:val="en-GB"/>
        </w:rPr>
        <w:t xml:space="preserve">irder </w:t>
      </w:r>
      <w:r w:rsidR="000661F0">
        <w:rPr>
          <w:lang w:val="en-GB"/>
        </w:rPr>
        <w:t>S</w:t>
      </w:r>
      <w:r w:rsidRPr="008F0C72">
        <w:rPr>
          <w:lang w:val="en-GB"/>
        </w:rPr>
        <w:t xml:space="preserve">lab </w:t>
      </w:r>
      <w:r w:rsidR="000661F0">
        <w:rPr>
          <w:lang w:val="en-GB"/>
        </w:rPr>
        <w:t>F</w:t>
      </w:r>
      <w:r w:rsidRPr="008F0C72">
        <w:rPr>
          <w:lang w:val="en-GB"/>
        </w:rPr>
        <w:t xml:space="preserve">ormwork was used for the so-called base in the middle of the ELT, allowing all areas of the circular surface to be covered as quickly and flexibly as possible. The MULTIFLEX </w:t>
      </w:r>
      <w:r w:rsidR="000661F0">
        <w:rPr>
          <w:lang w:val="en-GB"/>
        </w:rPr>
        <w:t>G</w:t>
      </w:r>
      <w:r w:rsidRPr="008F0C72">
        <w:rPr>
          <w:lang w:val="en-GB"/>
        </w:rPr>
        <w:t xml:space="preserve">irder </w:t>
      </w:r>
      <w:r w:rsidR="000661F0">
        <w:rPr>
          <w:lang w:val="en-GB"/>
        </w:rPr>
        <w:t>S</w:t>
      </w:r>
      <w:r w:rsidRPr="008F0C72">
        <w:rPr>
          <w:lang w:val="en-GB"/>
        </w:rPr>
        <w:t xml:space="preserve">lab </w:t>
      </w:r>
      <w:r w:rsidR="000661F0">
        <w:rPr>
          <w:lang w:val="en-GB"/>
        </w:rPr>
        <w:t>F</w:t>
      </w:r>
      <w:r w:rsidRPr="008F0C72">
        <w:rPr>
          <w:lang w:val="en-GB"/>
        </w:rPr>
        <w:t>ormwork is predestined for challenging geometries, such as the round slab area of the base, as both the spacing of the girders and props and the alignment of the girders can be individually adjusted.</w:t>
      </w:r>
    </w:p>
    <w:p w14:paraId="174B69E0" w14:textId="12A63BDC" w:rsidR="005926D2" w:rsidRPr="00E97B21" w:rsidRDefault="008F0C72" w:rsidP="005926D2">
      <w:pPr>
        <w:pStyle w:val="berschrift3"/>
        <w:rPr>
          <w:lang w:val="en-US"/>
        </w:rPr>
      </w:pPr>
      <w:r w:rsidRPr="008F0C72">
        <w:rPr>
          <w:bCs/>
          <w:lang w:val="en-US"/>
        </w:rPr>
        <w:t>First light is still a while away</w:t>
      </w:r>
    </w:p>
    <w:p w14:paraId="432981C1" w14:textId="1297C808" w:rsidR="005926D2" w:rsidRPr="00201FD9" w:rsidRDefault="00201FD9" w:rsidP="005926D2">
      <w:pPr>
        <w:pStyle w:val="Flietext"/>
        <w:rPr>
          <w:lang w:val="en-GB"/>
        </w:rPr>
      </w:pPr>
      <w:r w:rsidRPr="00201FD9">
        <w:rPr>
          <w:lang w:val="en-GB"/>
        </w:rPr>
        <w:t>After around half of the construction work on the ELT was completed in summer 2023, ESO estimates that the remaining work will probably continue until 2028 before the so-called first light is expected. At first light, the ELT will see real starlight for the first time and will then be able to provide mankind with new insights into the universe.</w:t>
      </w:r>
      <w:r w:rsidR="00E676DB">
        <w:rPr>
          <w:lang w:val="en-GB"/>
        </w:rPr>
        <w:br/>
      </w:r>
      <w:r w:rsidR="00E676DB">
        <w:rPr>
          <w:lang w:val="en-GB"/>
        </w:rPr>
        <w:br/>
      </w:r>
    </w:p>
    <w:p w14:paraId="664CB24E" w14:textId="77777777" w:rsidR="00EF07CA" w:rsidRPr="00E97B21" w:rsidRDefault="00EF07CA" w:rsidP="00EF07CA">
      <w:pPr>
        <w:pStyle w:val="berschrift3"/>
        <w:rPr>
          <w:lang w:val="en-US"/>
        </w:rPr>
      </w:pPr>
      <w:r>
        <w:rPr>
          <w:lang w:val="en-US"/>
        </w:rPr>
        <w:lastRenderedPageBreak/>
        <w:t>About PERI</w:t>
      </w:r>
    </w:p>
    <w:p w14:paraId="2761572B" w14:textId="77777777" w:rsidR="00EF07CA" w:rsidRPr="00EF07CA" w:rsidRDefault="00217F1D" w:rsidP="005A3508">
      <w:pPr>
        <w:pStyle w:val="Flietext"/>
        <w:rPr>
          <w:lang w:val="en-US"/>
        </w:rPr>
      </w:pPr>
      <w:r w:rsidRPr="00217F1D">
        <w:rPr>
          <w:rFonts w:eastAsia="Batang" w:cs="Times New Roman"/>
          <w:i/>
          <w:iCs/>
          <w:szCs w:val="24"/>
          <w:lang w:val="en-US" w:eastAsia="ko-KR"/>
        </w:rPr>
        <w:t>With a turnover of € 1,812 million in 2024, PERI is one of the largest manufacturers and suppliers of formwork and scaffolding systems. With around 10.000 employees and well over 140 warehouse locations in more than 63 countries, the family-owned company with headquarters in Weissenhorn (Germany) serves its customers with innovative system equipment and comprehensive services relating to all aspects of formwork and scaffolding technology.</w:t>
      </w:r>
    </w:p>
    <w:p w14:paraId="5C59D79F" w14:textId="77777777" w:rsidR="009E64F2" w:rsidRPr="00E97B21" w:rsidRDefault="009E64F2" w:rsidP="005A3508">
      <w:pPr>
        <w:pStyle w:val="Flietext"/>
        <w:rPr>
          <w:lang w:val="en-US"/>
        </w:rPr>
      </w:pPr>
    </w:p>
    <w:tbl>
      <w:tblPr>
        <w:tblW w:w="7111" w:type="dxa"/>
        <w:tblLayout w:type="fixed"/>
        <w:tblCellMar>
          <w:left w:w="0" w:type="dxa"/>
          <w:right w:w="0" w:type="dxa"/>
        </w:tblCellMar>
        <w:tblLook w:val="01E0" w:firstRow="1" w:lastRow="1" w:firstColumn="1" w:lastColumn="1" w:noHBand="0" w:noVBand="0"/>
      </w:tblPr>
      <w:tblGrid>
        <w:gridCol w:w="3556"/>
        <w:gridCol w:w="3555"/>
      </w:tblGrid>
      <w:tr w:rsidR="005A3508" w:rsidRPr="0086258E" w14:paraId="6B37A2A9" w14:textId="77777777" w:rsidTr="00E57B6F">
        <w:trPr>
          <w:cantSplit/>
        </w:trPr>
        <w:tc>
          <w:tcPr>
            <w:tcW w:w="3556" w:type="dxa"/>
            <w:tcMar>
              <w:top w:w="113" w:type="dxa"/>
              <w:left w:w="0" w:type="dxa"/>
              <w:bottom w:w="113" w:type="dxa"/>
              <w:right w:w="0" w:type="dxa"/>
            </w:tcMar>
          </w:tcPr>
          <w:p w14:paraId="7DB1E824" w14:textId="1447C912" w:rsidR="005A3508" w:rsidRPr="00E97B21" w:rsidRDefault="005A3508" w:rsidP="00E57B6F">
            <w:pPr>
              <w:rPr>
                <w:lang w:val="en-US"/>
              </w:rPr>
            </w:pPr>
            <w:r w:rsidRPr="00E97B21">
              <w:rPr>
                <w:lang w:val="en-US"/>
              </w:rPr>
              <w:br w:type="page"/>
            </w:r>
            <w:r w:rsidRPr="00E97B21">
              <w:rPr>
                <w:lang w:val="en-US"/>
              </w:rPr>
              <w:br w:type="page"/>
            </w:r>
            <w:r w:rsidRPr="00E97B21">
              <w:rPr>
                <w:lang w:val="en-US"/>
              </w:rPr>
              <w:br w:type="page"/>
            </w:r>
            <w:r w:rsidR="00CE06BF" w:rsidRPr="00CE06BF">
              <w:rPr>
                <w:noProof/>
              </w:rPr>
              <w:drawing>
                <wp:inline distT="0" distB="0" distL="0" distR="0" wp14:anchorId="3DF5BAD1" wp14:editId="38118978">
                  <wp:extent cx="2237748" cy="1257300"/>
                  <wp:effectExtent l="0" t="0" r="0" b="0"/>
                  <wp:docPr id="619381414"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9381414" name="Grafik 2"/>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2237748" cy="1257300"/>
                          </a:xfrm>
                          <a:prstGeom prst="rect">
                            <a:avLst/>
                          </a:prstGeom>
                          <a:noFill/>
                          <a:ln>
                            <a:noFill/>
                          </a:ln>
                        </pic:spPr>
                      </pic:pic>
                    </a:graphicData>
                  </a:graphic>
                </wp:inline>
              </w:drawing>
            </w:r>
            <w:r w:rsidR="00CE06BF" w:rsidRPr="00CE06BF">
              <w:rPr>
                <w:lang w:val="en-GB"/>
              </w:rPr>
              <w:br/>
            </w:r>
          </w:p>
        </w:tc>
        <w:tc>
          <w:tcPr>
            <w:tcW w:w="3555" w:type="dxa"/>
            <w:tcMar>
              <w:top w:w="113" w:type="dxa"/>
              <w:left w:w="113" w:type="dxa"/>
              <w:bottom w:w="113" w:type="dxa"/>
              <w:right w:w="113" w:type="dxa"/>
            </w:tcMar>
          </w:tcPr>
          <w:p w14:paraId="2D23B72C" w14:textId="77777777" w:rsidR="005A3508" w:rsidRPr="004A55D1" w:rsidRDefault="005A3508" w:rsidP="00E57B6F">
            <w:pPr>
              <w:pStyle w:val="Bildunterschriftbold"/>
              <w:rPr>
                <w:lang w:val="en-US"/>
              </w:rPr>
            </w:pPr>
            <w:r w:rsidRPr="004A55D1">
              <w:rPr>
                <w:lang w:val="en-US"/>
              </w:rPr>
              <w:t>Photo 1</w:t>
            </w:r>
          </w:p>
          <w:p w14:paraId="2C08EC3F" w14:textId="77777777" w:rsidR="000C0DDB" w:rsidRDefault="00CE06BF" w:rsidP="000C0DDB">
            <w:pPr>
              <w:pStyle w:val="Bildunterschriftlight"/>
              <w:rPr>
                <w:lang w:val="en-GB"/>
              </w:rPr>
            </w:pPr>
            <w:r w:rsidRPr="00CE06BF">
              <w:rPr>
                <w:lang w:val="en-GB"/>
              </w:rPr>
              <w:t xml:space="preserve">The ELT (Extremely Large Telescope) on the Cerro Armazones mountain in the Chilean Atacama Desert </w:t>
            </w:r>
          </w:p>
          <w:p w14:paraId="2ACF3BD8" w14:textId="7B209534" w:rsidR="005A3508" w:rsidRPr="00CF7D7B" w:rsidRDefault="00CE06BF" w:rsidP="000C0DDB">
            <w:pPr>
              <w:pStyle w:val="Bildunterschriftlight"/>
            </w:pPr>
            <w:r w:rsidRPr="00CE06BF">
              <w:rPr>
                <w:lang w:val="en-GB"/>
              </w:rPr>
              <w:t>(Photo: PERI SE) </w:t>
            </w:r>
          </w:p>
        </w:tc>
      </w:tr>
      <w:tr w:rsidR="005A2BFF" w:rsidRPr="0086258E" w14:paraId="3CADA8F1" w14:textId="77777777" w:rsidTr="00E57B6F">
        <w:trPr>
          <w:cantSplit/>
        </w:trPr>
        <w:tc>
          <w:tcPr>
            <w:tcW w:w="3556" w:type="dxa"/>
            <w:tcMar>
              <w:top w:w="113" w:type="dxa"/>
              <w:left w:w="0" w:type="dxa"/>
              <w:bottom w:w="113" w:type="dxa"/>
              <w:right w:w="0" w:type="dxa"/>
            </w:tcMar>
          </w:tcPr>
          <w:p w14:paraId="50681B63" w14:textId="0B44C5FF" w:rsidR="005A2BFF" w:rsidRPr="00E97B21" w:rsidRDefault="000C0DDB" w:rsidP="00E57B6F">
            <w:pPr>
              <w:rPr>
                <w:lang w:val="en-US"/>
              </w:rPr>
            </w:pPr>
            <w:r w:rsidRPr="000C0DDB">
              <w:rPr>
                <w:noProof/>
              </w:rPr>
              <w:drawing>
                <wp:inline distT="0" distB="0" distL="0" distR="0" wp14:anchorId="56337749" wp14:editId="69555FB0">
                  <wp:extent cx="2258060" cy="1343660"/>
                  <wp:effectExtent l="0" t="0" r="8890" b="8890"/>
                  <wp:docPr id="1964435848" name="Grafik 4" descr="Grafik 2, Bi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Grafik 2, Bil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58060" cy="1343660"/>
                          </a:xfrm>
                          <a:prstGeom prst="rect">
                            <a:avLst/>
                          </a:prstGeom>
                          <a:noFill/>
                          <a:ln>
                            <a:noFill/>
                          </a:ln>
                        </pic:spPr>
                      </pic:pic>
                    </a:graphicData>
                  </a:graphic>
                </wp:inline>
              </w:drawing>
            </w:r>
            <w:r w:rsidRPr="000C0DDB">
              <w:rPr>
                <w:lang w:val="en-GB"/>
              </w:rPr>
              <w:br/>
            </w:r>
          </w:p>
        </w:tc>
        <w:tc>
          <w:tcPr>
            <w:tcW w:w="3555" w:type="dxa"/>
            <w:tcMar>
              <w:top w:w="113" w:type="dxa"/>
              <w:left w:w="113" w:type="dxa"/>
              <w:bottom w:w="113" w:type="dxa"/>
              <w:right w:w="113" w:type="dxa"/>
            </w:tcMar>
          </w:tcPr>
          <w:p w14:paraId="44EF97AE" w14:textId="77777777" w:rsidR="005A2BFF" w:rsidRPr="004A55D1" w:rsidRDefault="005A2BFF" w:rsidP="005A2BFF">
            <w:pPr>
              <w:pStyle w:val="Bildunterschriftbold"/>
              <w:rPr>
                <w:lang w:val="en-US"/>
              </w:rPr>
            </w:pPr>
            <w:r>
              <w:rPr>
                <w:lang w:val="en-US"/>
              </w:rPr>
              <w:t>Photo 2</w:t>
            </w:r>
          </w:p>
          <w:p w14:paraId="369ACB93" w14:textId="2EC735B8" w:rsidR="005A2BFF" w:rsidRPr="00DF4268" w:rsidRDefault="000C0DDB" w:rsidP="005A2BFF">
            <w:pPr>
              <w:pStyle w:val="Bildunterschriftlight"/>
            </w:pPr>
            <w:r w:rsidRPr="000C0DDB">
              <w:rPr>
                <w:lang w:val="en-US"/>
              </w:rPr>
              <w:t xml:space="preserve">Shoring construction consisting of ST 100 </w:t>
            </w:r>
            <w:r w:rsidR="00BD03AC">
              <w:rPr>
                <w:lang w:val="en-US"/>
              </w:rPr>
              <w:t>S</w:t>
            </w:r>
            <w:r w:rsidRPr="000C0DDB">
              <w:rPr>
                <w:lang w:val="en-US"/>
              </w:rPr>
              <w:t xml:space="preserve">tacking </w:t>
            </w:r>
            <w:r w:rsidR="00BD03AC">
              <w:rPr>
                <w:lang w:val="en-US"/>
              </w:rPr>
              <w:t>T</w:t>
            </w:r>
            <w:r w:rsidRPr="000C0DDB">
              <w:rPr>
                <w:lang w:val="en-US"/>
              </w:rPr>
              <w:t>owers for load transfer of the cantilevered platform at the top</w:t>
            </w:r>
          </w:p>
          <w:p w14:paraId="6B808650" w14:textId="77777777" w:rsidR="005A2BFF" w:rsidRPr="005A2BFF" w:rsidRDefault="005A2BFF" w:rsidP="005A2BFF">
            <w:pPr>
              <w:pStyle w:val="Bildunterschriftlight"/>
              <w:rPr>
                <w:lang w:val="en-GB"/>
              </w:rPr>
            </w:pPr>
            <w:r w:rsidRPr="005A2BFF">
              <w:rPr>
                <w:lang w:val="en-GB"/>
              </w:rPr>
              <w:t xml:space="preserve">(Photo: PERI </w:t>
            </w:r>
            <w:r w:rsidR="00105218">
              <w:rPr>
                <w:lang w:val="en-GB"/>
              </w:rPr>
              <w:t>SE</w:t>
            </w:r>
            <w:r w:rsidRPr="005A2BFF">
              <w:rPr>
                <w:lang w:val="en-GB"/>
              </w:rPr>
              <w:t>)</w:t>
            </w:r>
          </w:p>
        </w:tc>
      </w:tr>
      <w:tr w:rsidR="008A75B5" w:rsidRPr="0086258E" w14:paraId="0A05A0CA" w14:textId="77777777" w:rsidTr="00F30F8A">
        <w:trPr>
          <w:cantSplit/>
        </w:trPr>
        <w:tc>
          <w:tcPr>
            <w:tcW w:w="3556" w:type="dxa"/>
            <w:tcMar>
              <w:top w:w="113" w:type="dxa"/>
              <w:left w:w="0" w:type="dxa"/>
              <w:bottom w:w="113" w:type="dxa"/>
              <w:right w:w="0" w:type="dxa"/>
            </w:tcMar>
          </w:tcPr>
          <w:p w14:paraId="5F719118" w14:textId="77777777" w:rsidR="008A75B5" w:rsidRPr="00E97B21" w:rsidRDefault="008A75B5" w:rsidP="00F30F8A">
            <w:pPr>
              <w:rPr>
                <w:lang w:val="en-US"/>
              </w:rPr>
            </w:pPr>
            <w:r w:rsidRPr="008A75B5">
              <w:rPr>
                <w:noProof/>
              </w:rPr>
              <w:drawing>
                <wp:inline distT="0" distB="0" distL="0" distR="0" wp14:anchorId="14F61557" wp14:editId="66647CB8">
                  <wp:extent cx="2258060" cy="1268712"/>
                  <wp:effectExtent l="0" t="0" r="0" b="8255"/>
                  <wp:docPr id="581697157"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1697157" name="Grafik 6"/>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2258060" cy="1268712"/>
                          </a:xfrm>
                          <a:prstGeom prst="rect">
                            <a:avLst/>
                          </a:prstGeom>
                          <a:noFill/>
                          <a:ln>
                            <a:noFill/>
                          </a:ln>
                        </pic:spPr>
                      </pic:pic>
                    </a:graphicData>
                  </a:graphic>
                </wp:inline>
              </w:drawing>
            </w:r>
            <w:r w:rsidRPr="008A75B5">
              <w:rPr>
                <w:lang w:val="en-GB"/>
              </w:rPr>
              <w:br/>
            </w:r>
          </w:p>
        </w:tc>
        <w:tc>
          <w:tcPr>
            <w:tcW w:w="3555" w:type="dxa"/>
            <w:tcMar>
              <w:top w:w="113" w:type="dxa"/>
              <w:left w:w="113" w:type="dxa"/>
              <w:bottom w:w="113" w:type="dxa"/>
              <w:right w:w="113" w:type="dxa"/>
            </w:tcMar>
          </w:tcPr>
          <w:p w14:paraId="22D81F56" w14:textId="77777777" w:rsidR="008A75B5" w:rsidRPr="004A55D1" w:rsidRDefault="008A75B5" w:rsidP="00F30F8A">
            <w:pPr>
              <w:pStyle w:val="Bildunterschriftbold"/>
              <w:rPr>
                <w:lang w:val="en-US"/>
              </w:rPr>
            </w:pPr>
            <w:r w:rsidRPr="004A55D1">
              <w:rPr>
                <w:lang w:val="en-US"/>
              </w:rPr>
              <w:t xml:space="preserve">Photo </w:t>
            </w:r>
            <w:r>
              <w:rPr>
                <w:lang w:val="en-US"/>
              </w:rPr>
              <w:t>3</w:t>
            </w:r>
          </w:p>
          <w:p w14:paraId="5836E302" w14:textId="3826B039" w:rsidR="008A75B5" w:rsidRPr="00DF4268" w:rsidRDefault="008A75B5" w:rsidP="00F30F8A">
            <w:pPr>
              <w:pStyle w:val="Bildunterschriftlight"/>
            </w:pPr>
            <w:r w:rsidRPr="008A75B5">
              <w:rPr>
                <w:lang w:val="en-US"/>
              </w:rPr>
              <w:t xml:space="preserve">By combining the ST 100 </w:t>
            </w:r>
            <w:r w:rsidR="00BD03AC">
              <w:rPr>
                <w:lang w:val="en-US"/>
              </w:rPr>
              <w:t>S</w:t>
            </w:r>
            <w:r w:rsidRPr="008A75B5">
              <w:rPr>
                <w:lang w:val="en-US"/>
              </w:rPr>
              <w:t xml:space="preserve">tacking </w:t>
            </w:r>
            <w:r w:rsidR="00BD03AC">
              <w:rPr>
                <w:lang w:val="en-US"/>
              </w:rPr>
              <w:t>T</w:t>
            </w:r>
            <w:r w:rsidRPr="008A75B5">
              <w:rPr>
                <w:lang w:val="en-US"/>
              </w:rPr>
              <w:t xml:space="preserve">owers with components from the PERI UP </w:t>
            </w:r>
            <w:r w:rsidR="00BD03AC">
              <w:rPr>
                <w:lang w:val="en-US"/>
              </w:rPr>
              <w:t>S</w:t>
            </w:r>
            <w:r w:rsidRPr="008A75B5">
              <w:rPr>
                <w:lang w:val="en-US"/>
              </w:rPr>
              <w:t xml:space="preserve">caffolding </w:t>
            </w:r>
            <w:r w:rsidR="00BD03AC">
              <w:rPr>
                <w:lang w:val="en-US"/>
              </w:rPr>
              <w:t>K</w:t>
            </w:r>
            <w:r w:rsidRPr="008A75B5">
              <w:rPr>
                <w:lang w:val="en-US"/>
              </w:rPr>
              <w:t>it, access to the platform above could be created</w:t>
            </w:r>
          </w:p>
          <w:p w14:paraId="4CAFA97B" w14:textId="77777777" w:rsidR="008A75B5" w:rsidRDefault="008A75B5" w:rsidP="00F30F8A">
            <w:pPr>
              <w:pStyle w:val="Bildunterschriftlight"/>
              <w:rPr>
                <w:lang w:val="en-US"/>
              </w:rPr>
            </w:pPr>
            <w:r>
              <w:t>(Ph</w:t>
            </w:r>
            <w:r w:rsidRPr="00CF7D7B">
              <w:t xml:space="preserve">oto: PERI </w:t>
            </w:r>
            <w:r>
              <w:t>SE</w:t>
            </w:r>
            <w:r w:rsidRPr="00CF7D7B">
              <w:t>)</w:t>
            </w:r>
          </w:p>
        </w:tc>
      </w:tr>
      <w:tr w:rsidR="00FC3EC2" w:rsidRPr="0086258E" w14:paraId="5FC11534" w14:textId="77777777" w:rsidTr="00F30F8A">
        <w:trPr>
          <w:cantSplit/>
        </w:trPr>
        <w:tc>
          <w:tcPr>
            <w:tcW w:w="3556" w:type="dxa"/>
            <w:tcMar>
              <w:top w:w="113" w:type="dxa"/>
              <w:left w:w="0" w:type="dxa"/>
              <w:bottom w:w="113" w:type="dxa"/>
              <w:right w:w="0" w:type="dxa"/>
            </w:tcMar>
          </w:tcPr>
          <w:p w14:paraId="008A1167" w14:textId="77777777" w:rsidR="00FC3EC2" w:rsidRPr="00FC3EC2" w:rsidRDefault="00FC3EC2" w:rsidP="00F30F8A">
            <w:pPr>
              <w:rPr>
                <w:lang w:val="en-GB"/>
              </w:rPr>
            </w:pPr>
            <w:r w:rsidRPr="00554A74">
              <w:rPr>
                <w:noProof/>
              </w:rPr>
              <w:lastRenderedPageBreak/>
              <w:drawing>
                <wp:inline distT="0" distB="0" distL="0" distR="0" wp14:anchorId="0D5746EF" wp14:editId="6848E689">
                  <wp:extent cx="2171700" cy="1419225"/>
                  <wp:effectExtent l="0" t="0" r="0" b="9525"/>
                  <wp:docPr id="1026803571" name="Grafik 8" descr="Grafik 4, Bi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Grafik 4, Bil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171700" cy="1419225"/>
                          </a:xfrm>
                          <a:prstGeom prst="rect">
                            <a:avLst/>
                          </a:prstGeom>
                          <a:noFill/>
                          <a:ln>
                            <a:noFill/>
                          </a:ln>
                        </pic:spPr>
                      </pic:pic>
                    </a:graphicData>
                  </a:graphic>
                </wp:inline>
              </w:drawing>
            </w:r>
            <w:r w:rsidRPr="00554A74">
              <w:rPr>
                <w:lang w:val="en-GB"/>
              </w:rPr>
              <w:br/>
            </w:r>
            <w:r w:rsidRPr="008A75B5">
              <w:rPr>
                <w:lang w:val="en-GB"/>
              </w:rPr>
              <w:br/>
            </w:r>
          </w:p>
        </w:tc>
        <w:tc>
          <w:tcPr>
            <w:tcW w:w="3555" w:type="dxa"/>
            <w:tcMar>
              <w:top w:w="113" w:type="dxa"/>
              <w:left w:w="113" w:type="dxa"/>
              <w:bottom w:w="113" w:type="dxa"/>
              <w:right w:w="113" w:type="dxa"/>
            </w:tcMar>
          </w:tcPr>
          <w:p w14:paraId="4BCA5DE8" w14:textId="77777777" w:rsidR="00FC3EC2" w:rsidRPr="004A55D1" w:rsidRDefault="00FC3EC2" w:rsidP="00F30F8A">
            <w:pPr>
              <w:pStyle w:val="Bildunterschriftbold"/>
              <w:rPr>
                <w:lang w:val="en-US"/>
              </w:rPr>
            </w:pPr>
            <w:r w:rsidRPr="004A55D1">
              <w:rPr>
                <w:lang w:val="en-US"/>
              </w:rPr>
              <w:t xml:space="preserve">Photo </w:t>
            </w:r>
            <w:r>
              <w:rPr>
                <w:lang w:val="en-US"/>
              </w:rPr>
              <w:t>4</w:t>
            </w:r>
          </w:p>
          <w:p w14:paraId="2D815DAF" w14:textId="431166D2" w:rsidR="00FC3EC2" w:rsidRPr="00DF4268" w:rsidRDefault="00FC3EC2" w:rsidP="00F30F8A">
            <w:pPr>
              <w:pStyle w:val="Bildunterschriftlight"/>
            </w:pPr>
            <w:r w:rsidRPr="00554A74">
              <w:rPr>
                <w:lang w:val="en-US"/>
              </w:rPr>
              <w:t xml:space="preserve">MULTIFLEX </w:t>
            </w:r>
            <w:r w:rsidR="00BD03AC">
              <w:rPr>
                <w:lang w:val="en-US"/>
              </w:rPr>
              <w:t>G</w:t>
            </w:r>
            <w:r w:rsidRPr="00554A74">
              <w:rPr>
                <w:lang w:val="en-US"/>
              </w:rPr>
              <w:t xml:space="preserve">irder </w:t>
            </w:r>
            <w:r w:rsidR="00BD03AC">
              <w:rPr>
                <w:lang w:val="en-US"/>
              </w:rPr>
              <w:t>S</w:t>
            </w:r>
            <w:r w:rsidRPr="00554A74">
              <w:rPr>
                <w:lang w:val="en-US"/>
              </w:rPr>
              <w:t xml:space="preserve">lab </w:t>
            </w:r>
            <w:r w:rsidR="00BD03AC">
              <w:rPr>
                <w:lang w:val="en-US"/>
              </w:rPr>
              <w:t>F</w:t>
            </w:r>
            <w:r w:rsidRPr="00554A74">
              <w:rPr>
                <w:lang w:val="en-US"/>
              </w:rPr>
              <w:t>ormwork for fast and flexible covering of the base of the ELT</w:t>
            </w:r>
          </w:p>
          <w:p w14:paraId="56F3BDB1" w14:textId="77777777" w:rsidR="00FC3EC2" w:rsidRDefault="00FC3EC2" w:rsidP="00F30F8A">
            <w:pPr>
              <w:pStyle w:val="Bildunterschriftlight"/>
              <w:rPr>
                <w:lang w:val="en-US"/>
              </w:rPr>
            </w:pPr>
            <w:r>
              <w:t>(Ph</w:t>
            </w:r>
            <w:r w:rsidRPr="00CF7D7B">
              <w:t xml:space="preserve">oto: PERI </w:t>
            </w:r>
            <w:r>
              <w:t>SE</w:t>
            </w:r>
            <w:r w:rsidRPr="00CF7D7B">
              <w:t>)</w:t>
            </w:r>
          </w:p>
        </w:tc>
      </w:tr>
      <w:tr w:rsidR="005A2BFF" w:rsidRPr="0086258E" w14:paraId="584F0C82" w14:textId="77777777" w:rsidTr="00E57B6F">
        <w:trPr>
          <w:cantSplit/>
        </w:trPr>
        <w:tc>
          <w:tcPr>
            <w:tcW w:w="3556" w:type="dxa"/>
            <w:tcMar>
              <w:top w:w="113" w:type="dxa"/>
              <w:left w:w="0" w:type="dxa"/>
              <w:bottom w:w="113" w:type="dxa"/>
              <w:right w:w="0" w:type="dxa"/>
            </w:tcMar>
          </w:tcPr>
          <w:p w14:paraId="6D370562" w14:textId="73FC51EF" w:rsidR="005A2BFF" w:rsidRPr="00FC3EC2" w:rsidRDefault="00FC3EC2" w:rsidP="00E57B6F">
            <w:pPr>
              <w:rPr>
                <w:lang w:val="en-GB"/>
              </w:rPr>
            </w:pPr>
            <w:r w:rsidRPr="00FC3EC2">
              <w:rPr>
                <w:noProof/>
              </w:rPr>
              <w:drawing>
                <wp:inline distT="0" distB="0" distL="0" distR="0" wp14:anchorId="036A2C9B" wp14:editId="6D7F80FB">
                  <wp:extent cx="2257425" cy="1268355"/>
                  <wp:effectExtent l="0" t="0" r="0" b="8255"/>
                  <wp:docPr id="1251564589"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1564589" name="Grafik 13"/>
                          <pic:cNvPicPr>
                            <a:picLocks noChangeAspect="1" noChangeArrowheads="1"/>
                          </pic:cNvPicPr>
                        </pic:nvPicPr>
                        <pic:blipFill>
                          <a:blip r:embed="rId14" cstate="print">
                            <a:extLst>
                              <a:ext uri="{28A0092B-C50C-407E-A947-70E740481C1C}">
                                <a14:useLocalDpi xmlns:a14="http://schemas.microsoft.com/office/drawing/2010/main" val="0"/>
                              </a:ext>
                            </a:extLst>
                          </a:blip>
                          <a:stretch>
                            <a:fillRect/>
                          </a:stretch>
                        </pic:blipFill>
                        <pic:spPr bwMode="auto">
                          <a:xfrm>
                            <a:off x="0" y="0"/>
                            <a:ext cx="2257425" cy="1268355"/>
                          </a:xfrm>
                          <a:prstGeom prst="rect">
                            <a:avLst/>
                          </a:prstGeom>
                          <a:noFill/>
                          <a:ln>
                            <a:noFill/>
                          </a:ln>
                        </pic:spPr>
                      </pic:pic>
                    </a:graphicData>
                  </a:graphic>
                </wp:inline>
              </w:drawing>
            </w:r>
            <w:r w:rsidRPr="00FC3EC2">
              <w:rPr>
                <w:lang w:val="en-GB"/>
              </w:rPr>
              <w:br/>
            </w:r>
            <w:r w:rsidR="00554A74" w:rsidRPr="00554A74">
              <w:rPr>
                <w:lang w:val="en-GB"/>
              </w:rPr>
              <w:br/>
            </w:r>
            <w:r w:rsidR="008A75B5" w:rsidRPr="008A75B5">
              <w:rPr>
                <w:lang w:val="en-GB"/>
              </w:rPr>
              <w:br/>
            </w:r>
          </w:p>
        </w:tc>
        <w:tc>
          <w:tcPr>
            <w:tcW w:w="3555" w:type="dxa"/>
            <w:tcMar>
              <w:top w:w="113" w:type="dxa"/>
              <w:left w:w="113" w:type="dxa"/>
              <w:bottom w:w="113" w:type="dxa"/>
              <w:right w:w="113" w:type="dxa"/>
            </w:tcMar>
          </w:tcPr>
          <w:p w14:paraId="72D666A7" w14:textId="3941B37F" w:rsidR="005A2BFF" w:rsidRPr="004A55D1" w:rsidRDefault="005A2BFF" w:rsidP="005A2BFF">
            <w:pPr>
              <w:pStyle w:val="Bildunterschriftbold"/>
              <w:rPr>
                <w:lang w:val="en-US"/>
              </w:rPr>
            </w:pPr>
            <w:r w:rsidRPr="004A55D1">
              <w:rPr>
                <w:lang w:val="en-US"/>
              </w:rPr>
              <w:t xml:space="preserve">Photo </w:t>
            </w:r>
            <w:r w:rsidR="00FC3EC2">
              <w:rPr>
                <w:lang w:val="en-US"/>
              </w:rPr>
              <w:t>5</w:t>
            </w:r>
          </w:p>
          <w:p w14:paraId="262CFDCB" w14:textId="7616418B" w:rsidR="005A2BFF" w:rsidRPr="00DF4268" w:rsidRDefault="00D03FE0" w:rsidP="005A2BFF">
            <w:pPr>
              <w:pStyle w:val="Bildunterschriftlight"/>
            </w:pPr>
            <w:r w:rsidRPr="00D03FE0">
              <w:rPr>
                <w:lang w:val="en-US"/>
              </w:rPr>
              <w:t xml:space="preserve">A bird's-eye view of the base of the ELT, which was formed with the MULTIFLEX </w:t>
            </w:r>
            <w:r w:rsidR="000661F0">
              <w:rPr>
                <w:lang w:val="en-US"/>
              </w:rPr>
              <w:t>G</w:t>
            </w:r>
            <w:r w:rsidRPr="00D03FE0">
              <w:rPr>
                <w:lang w:val="en-US"/>
              </w:rPr>
              <w:t xml:space="preserve">irder </w:t>
            </w:r>
            <w:r w:rsidR="000661F0">
              <w:rPr>
                <w:lang w:val="en-US"/>
              </w:rPr>
              <w:t>S</w:t>
            </w:r>
            <w:r w:rsidRPr="00D03FE0">
              <w:rPr>
                <w:lang w:val="en-US"/>
              </w:rPr>
              <w:t>lab</w:t>
            </w:r>
            <w:r>
              <w:rPr>
                <w:lang w:val="en-US"/>
              </w:rPr>
              <w:t xml:space="preserve"> </w:t>
            </w:r>
            <w:r w:rsidR="000661F0">
              <w:rPr>
                <w:lang w:val="en-US"/>
              </w:rPr>
              <w:t>F</w:t>
            </w:r>
            <w:r>
              <w:rPr>
                <w:lang w:val="en-US"/>
              </w:rPr>
              <w:t>ormwork</w:t>
            </w:r>
          </w:p>
          <w:p w14:paraId="27112898" w14:textId="77777777" w:rsidR="005A2BFF" w:rsidRDefault="005A2BFF" w:rsidP="005A2BFF">
            <w:pPr>
              <w:pStyle w:val="Bildunterschriftlight"/>
              <w:rPr>
                <w:lang w:val="en-US"/>
              </w:rPr>
            </w:pPr>
            <w:r>
              <w:t>(Ph</w:t>
            </w:r>
            <w:r w:rsidRPr="00CF7D7B">
              <w:t xml:space="preserve">oto: PERI </w:t>
            </w:r>
            <w:r w:rsidR="00105218">
              <w:t>SE</w:t>
            </w:r>
            <w:r w:rsidRPr="00CF7D7B">
              <w:t>)</w:t>
            </w:r>
          </w:p>
        </w:tc>
      </w:tr>
      <w:tr w:rsidR="005A3508" w:rsidRPr="00BD03AC" w14:paraId="2619A9C1" w14:textId="77777777" w:rsidTr="00E57B6F">
        <w:trPr>
          <w:cantSplit/>
        </w:trPr>
        <w:tc>
          <w:tcPr>
            <w:tcW w:w="7111" w:type="dxa"/>
            <w:gridSpan w:val="2"/>
            <w:tcMar>
              <w:top w:w="113" w:type="dxa"/>
              <w:left w:w="0" w:type="dxa"/>
              <w:bottom w:w="113" w:type="dxa"/>
              <w:right w:w="0" w:type="dxa"/>
            </w:tcMar>
          </w:tcPr>
          <w:p w14:paraId="6B9FC764" w14:textId="77777777" w:rsidR="009E64F2" w:rsidRDefault="009E64F2" w:rsidP="00E57B6F">
            <w:pPr>
              <w:pStyle w:val="Bildunterschriftbold"/>
              <w:rPr>
                <w:lang w:val="en-GB"/>
              </w:rPr>
            </w:pPr>
          </w:p>
          <w:p w14:paraId="6BB1444E" w14:textId="77777777" w:rsidR="005A3508" w:rsidRPr="00E21B3B" w:rsidRDefault="005A3508" w:rsidP="00E57B6F">
            <w:pPr>
              <w:pStyle w:val="Bildunterschriftbold"/>
              <w:rPr>
                <w:lang w:val="en-GB"/>
              </w:rPr>
            </w:pPr>
            <w:r>
              <w:rPr>
                <w:lang w:val="en-GB"/>
              </w:rPr>
              <w:t>Contractor</w:t>
            </w:r>
          </w:p>
          <w:p w14:paraId="0A9663A5" w14:textId="35A445E0" w:rsidR="005A3508" w:rsidRPr="00E21B3B" w:rsidRDefault="00257675" w:rsidP="00E57B6F">
            <w:pPr>
              <w:pStyle w:val="Bildunterschriftlight"/>
            </w:pPr>
            <w:r>
              <w:t>Cimolai S.p.A.</w:t>
            </w:r>
            <w:r>
              <w:br/>
              <w:t>Antofagasta, Chile</w:t>
            </w:r>
          </w:p>
          <w:p w14:paraId="4679556E" w14:textId="77777777" w:rsidR="005A3508" w:rsidRPr="00D57EE6" w:rsidRDefault="005A3508" w:rsidP="00E57B6F">
            <w:pPr>
              <w:pStyle w:val="Bildunterschriftbold"/>
              <w:rPr>
                <w:lang w:val="en-US"/>
              </w:rPr>
            </w:pPr>
            <w:r>
              <w:rPr>
                <w:lang w:val="en-US"/>
              </w:rPr>
              <w:t>Field Service</w:t>
            </w:r>
          </w:p>
          <w:p w14:paraId="37CF4869" w14:textId="4117F74B" w:rsidR="005A3508" w:rsidRPr="00D16057" w:rsidRDefault="005A3508" w:rsidP="00E57B6F">
            <w:pPr>
              <w:pStyle w:val="Bildunterschriftlight"/>
            </w:pPr>
            <w:r w:rsidRPr="00D57EE6">
              <w:t xml:space="preserve">PERI </w:t>
            </w:r>
            <w:r w:rsidR="0029238B">
              <w:t>Chile</w:t>
            </w:r>
            <w:r w:rsidR="00786E81">
              <w:t>, Antofagasta, Santiago</w:t>
            </w:r>
          </w:p>
        </w:tc>
      </w:tr>
    </w:tbl>
    <w:p w14:paraId="41922123" w14:textId="77777777" w:rsidR="00B97441" w:rsidRPr="006F2448" w:rsidRDefault="00B97441" w:rsidP="005A2BFF">
      <w:pPr>
        <w:rPr>
          <w:lang w:val="en-US"/>
        </w:rPr>
      </w:pPr>
    </w:p>
    <w:sectPr w:rsidR="00B97441" w:rsidRPr="006F2448" w:rsidSect="00FA312E">
      <w:headerReference w:type="even" r:id="rId15"/>
      <w:headerReference w:type="default" r:id="rId16"/>
      <w:footerReference w:type="even" r:id="rId17"/>
      <w:footerReference w:type="default" r:id="rId18"/>
      <w:headerReference w:type="first" r:id="rId19"/>
      <w:footerReference w:type="first" r:id="rId20"/>
      <w:pgSz w:w="11906" w:h="16838" w:code="9"/>
      <w:pgMar w:top="2722" w:right="3402" w:bottom="1134"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3D21B7" w14:textId="77777777" w:rsidR="00893D2D" w:rsidRDefault="00893D2D" w:rsidP="00EB5A78">
      <w:r>
        <w:separator/>
      </w:r>
    </w:p>
    <w:p w14:paraId="44430FB2" w14:textId="77777777" w:rsidR="00893D2D" w:rsidRDefault="00893D2D" w:rsidP="00EB5A78"/>
  </w:endnote>
  <w:endnote w:type="continuationSeparator" w:id="0">
    <w:p w14:paraId="200301FA" w14:textId="77777777" w:rsidR="00893D2D" w:rsidRDefault="00893D2D" w:rsidP="00EB5A78">
      <w:r>
        <w:continuationSeparator/>
      </w:r>
    </w:p>
    <w:p w14:paraId="2E6FA7AB" w14:textId="77777777" w:rsidR="00893D2D" w:rsidRDefault="00893D2D" w:rsidP="00EB5A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F6C639" w14:textId="77777777" w:rsidR="00BB157D" w:rsidRDefault="00BB157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2A30F9" w14:textId="77777777" w:rsidR="00105218" w:rsidRPr="00E72A3D" w:rsidRDefault="00105218" w:rsidP="00105218">
    <w:pPr>
      <w:pStyle w:val="Adressebold"/>
      <w:framePr w:h="3203" w:hRule="exact" w:hSpace="0" w:wrap="around" w:hAnchor="page" w:x="8641" w:y="12216"/>
    </w:pPr>
    <w:r>
      <w:t>PERI SE</w:t>
    </w:r>
  </w:p>
  <w:p w14:paraId="0FA58219" w14:textId="77777777" w:rsidR="00105218" w:rsidRPr="00CD383D" w:rsidRDefault="00105218" w:rsidP="00105218">
    <w:pPr>
      <w:pStyle w:val="Adressefett"/>
      <w:framePr w:h="3203" w:hRule="exact" w:wrap="around" w:x="8641" w:y="12216"/>
    </w:pPr>
    <w:r w:rsidRPr="00CD383D">
      <w:t>Formwork Scaffolding Engineering</w:t>
    </w:r>
  </w:p>
  <w:p w14:paraId="5B7CB10D" w14:textId="77777777" w:rsidR="00105218" w:rsidRDefault="00105218" w:rsidP="00105218">
    <w:pPr>
      <w:pStyle w:val="Adressebold"/>
      <w:framePr w:h="3203" w:hRule="exact" w:hSpace="0" w:wrap="around" w:hAnchor="page" w:x="8641" w:y="12216"/>
      <w:rPr>
        <w:b w:val="0"/>
      </w:rPr>
    </w:pPr>
  </w:p>
  <w:p w14:paraId="59A133DC" w14:textId="77777777" w:rsidR="00105218" w:rsidRDefault="00105218" w:rsidP="00105218">
    <w:pPr>
      <w:pStyle w:val="Adressebold"/>
      <w:framePr w:h="3203" w:hRule="exact" w:hSpace="0" w:wrap="around" w:hAnchor="page" w:x="8641" w:y="12216"/>
    </w:pPr>
    <w:r>
      <w:t>Contact</w:t>
    </w:r>
  </w:p>
  <w:p w14:paraId="184F6D98" w14:textId="77777777" w:rsidR="00105218" w:rsidRDefault="00105218" w:rsidP="00105218">
    <w:pPr>
      <w:pStyle w:val="Adressebold"/>
      <w:framePr w:h="3203" w:hRule="exact" w:hSpace="0" w:wrap="around" w:hAnchor="page" w:x="8641" w:y="12216"/>
      <w:rPr>
        <w:b w:val="0"/>
      </w:rPr>
    </w:pPr>
    <w:r>
      <w:rPr>
        <w:b w:val="0"/>
      </w:rPr>
      <w:t>Tanja Haeuptle</w:t>
    </w:r>
  </w:p>
  <w:p w14:paraId="3A2C1E8F" w14:textId="77777777" w:rsidR="00105218" w:rsidRPr="004B6AFF" w:rsidRDefault="00105218" w:rsidP="00105218">
    <w:pPr>
      <w:pStyle w:val="Adressefett"/>
      <w:framePr w:h="3203" w:hRule="exact" w:wrap="around" w:x="8641" w:y="12216"/>
      <w:rPr>
        <w:b w:val="0"/>
      </w:rPr>
    </w:pPr>
    <w:r>
      <w:rPr>
        <w:b w:val="0"/>
      </w:rPr>
      <w:t>Phone</w:t>
    </w:r>
    <w:r>
      <w:rPr>
        <w:b w:val="0"/>
      </w:rPr>
      <w:tab/>
      <w:t>+49(0)7309.950-1173</w:t>
    </w:r>
  </w:p>
  <w:p w14:paraId="499D3295" w14:textId="77777777" w:rsidR="00105218" w:rsidRDefault="00105218" w:rsidP="00105218">
    <w:pPr>
      <w:pStyle w:val="Adressefett"/>
      <w:framePr w:h="3203" w:hRule="exact" w:wrap="around" w:x="8641" w:y="12216"/>
      <w:rPr>
        <w:b w:val="0"/>
      </w:rPr>
    </w:pPr>
    <w:r>
      <w:rPr>
        <w:b w:val="0"/>
      </w:rPr>
      <w:t>Fax</w:t>
    </w:r>
    <w:r>
      <w:rPr>
        <w:b w:val="0"/>
      </w:rPr>
      <w:tab/>
    </w:r>
    <w:r>
      <w:rPr>
        <w:b w:val="0"/>
      </w:rPr>
      <w:tab/>
      <w:t>+49(0)7309.951-1173</w:t>
    </w:r>
  </w:p>
  <w:p w14:paraId="2EAA67C7" w14:textId="77777777" w:rsidR="00105218" w:rsidRDefault="00105218" w:rsidP="00105218">
    <w:pPr>
      <w:pStyle w:val="Adressebold"/>
      <w:framePr w:h="3203" w:hRule="exact" w:hSpace="0" w:wrap="around" w:hAnchor="page" w:x="8641" w:y="12216"/>
      <w:rPr>
        <w:b w:val="0"/>
      </w:rPr>
    </w:pPr>
    <w:r>
      <w:rPr>
        <w:b w:val="0"/>
      </w:rPr>
      <w:t>content@</w:t>
    </w:r>
    <w:r w:rsidRPr="005B5376">
      <w:rPr>
        <w:b w:val="0"/>
      </w:rPr>
      <w:t>peri.</w:t>
    </w:r>
    <w:r>
      <w:rPr>
        <w:b w:val="0"/>
      </w:rPr>
      <w:t>com</w:t>
    </w:r>
  </w:p>
  <w:p w14:paraId="5A5C1B7A" w14:textId="77777777" w:rsidR="00105218" w:rsidRDefault="00105218" w:rsidP="00105218">
    <w:pPr>
      <w:pStyle w:val="Adressebold"/>
      <w:framePr w:h="3203" w:hRule="exact" w:hSpace="0" w:wrap="around" w:hAnchor="page" w:x="8641" w:y="12216"/>
      <w:rPr>
        <w:b w:val="0"/>
      </w:rPr>
    </w:pPr>
  </w:p>
  <w:p w14:paraId="1A96FD86" w14:textId="77777777" w:rsidR="00105218" w:rsidRDefault="00105218" w:rsidP="00105218">
    <w:pPr>
      <w:pStyle w:val="Adressebold"/>
      <w:framePr w:h="3203" w:hRule="exact" w:hSpace="0" w:wrap="around" w:hAnchor="page" w:x="8641" w:y="12216"/>
      <w:rPr>
        <w:b w:val="0"/>
      </w:rPr>
    </w:pPr>
  </w:p>
  <w:p w14:paraId="2D88CE3B" w14:textId="77777777" w:rsidR="00105218" w:rsidRDefault="00105218" w:rsidP="00105218">
    <w:pPr>
      <w:pStyle w:val="Adressebold"/>
      <w:framePr w:h="3203" w:hRule="exact" w:hSpace="0" w:wrap="around" w:hAnchor="page" w:x="8641" w:y="12216"/>
      <w:rPr>
        <w:b w:val="0"/>
      </w:rPr>
    </w:pPr>
  </w:p>
  <w:p w14:paraId="745C6B06" w14:textId="77777777" w:rsidR="00105218" w:rsidRDefault="00105218" w:rsidP="00105218">
    <w:pPr>
      <w:pStyle w:val="Adressebold"/>
      <w:framePr w:h="3203" w:hRule="exact" w:hSpace="0" w:wrap="around" w:hAnchor="page" w:x="8641" w:y="12216"/>
      <w:rPr>
        <w:b w:val="0"/>
      </w:rPr>
    </w:pPr>
    <w:r>
      <w:rPr>
        <w:rFonts w:eastAsiaTheme="minorEastAsia"/>
        <w:noProof/>
        <w:color w:val="000000"/>
        <w:lang w:val="de-DE" w:eastAsia="de-DE"/>
      </w:rPr>
      <w:drawing>
        <wp:inline distT="0" distB="0" distL="0" distR="0" wp14:anchorId="3AACFE55" wp14:editId="19A5E736">
          <wp:extent cx="183515" cy="183515"/>
          <wp:effectExtent l="0" t="0" r="0" b="0"/>
          <wp:docPr id="13" name="Grafik 13">
            <a:hlinkClick xmlns:a="http://schemas.openxmlformats.org/drawingml/2006/main" r:id="rId1" tooltip="PERI on LinkedIn"/>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 tooltip="PERI on LinkedIn"/>
                  </pic:cNvPr>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183515" cy="183515"/>
                  </a:xfrm>
                  <a:prstGeom prst="rect">
                    <a:avLst/>
                  </a:prstGeom>
                  <a:noFill/>
                  <a:ln>
                    <a:noFill/>
                  </a:ln>
                </pic:spPr>
              </pic:pic>
            </a:graphicData>
          </a:graphic>
        </wp:inline>
      </w:drawing>
    </w:r>
    <w:r w:rsidR="00A7437E">
      <w:rPr>
        <w:b w:val="0"/>
      </w:rPr>
      <w:t xml:space="preserve"> </w:t>
    </w:r>
    <w:r>
      <w:rPr>
        <w:rFonts w:eastAsiaTheme="minorEastAsia"/>
        <w:noProof/>
        <w:color w:val="000000"/>
        <w:lang w:val="de-DE" w:eastAsia="de-DE"/>
      </w:rPr>
      <w:drawing>
        <wp:inline distT="0" distB="0" distL="0" distR="0" wp14:anchorId="0CA3BE6A" wp14:editId="00CC9A0A">
          <wp:extent cx="183515" cy="183515"/>
          <wp:effectExtent l="0" t="0" r="0" b="0"/>
          <wp:docPr id="12" name="Grafik 12">
            <a:hlinkClick xmlns:a="http://schemas.openxmlformats.org/drawingml/2006/main" r:id="rId3" tooltip="PERI on Faceboo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3" tooltip="PERI on Facebook"/>
                  </pic:cNvPr>
                  <pic:cNvPicPr>
                    <a:picLocks noChangeAspect="1" noChangeArrowheads="1"/>
                  </pic:cNvPicPr>
                </pic:nvPicPr>
                <pic:blipFill>
                  <a:blip r:embed="rId4">
                    <a:extLst>
                      <a:ext uri="{28A0092B-C50C-407E-A947-70E740481C1C}">
                        <a14:useLocalDpi xmlns:a14="http://schemas.microsoft.com/office/drawing/2010/main" val="0"/>
                      </a:ext>
                    </a:extLst>
                  </a:blip>
                  <a:stretch>
                    <a:fillRect/>
                  </a:stretch>
                </pic:blipFill>
                <pic:spPr bwMode="auto">
                  <a:xfrm>
                    <a:off x="0" y="0"/>
                    <a:ext cx="183515" cy="183515"/>
                  </a:xfrm>
                  <a:prstGeom prst="rect">
                    <a:avLst/>
                  </a:prstGeom>
                  <a:noFill/>
                  <a:ln>
                    <a:noFill/>
                  </a:ln>
                </pic:spPr>
              </pic:pic>
            </a:graphicData>
          </a:graphic>
        </wp:inline>
      </w:drawing>
    </w:r>
    <w:r w:rsidR="00A7437E">
      <w:rPr>
        <w:b w:val="0"/>
      </w:rPr>
      <w:t xml:space="preserve"> </w:t>
    </w:r>
    <w:r>
      <w:rPr>
        <w:rFonts w:eastAsiaTheme="minorEastAsia"/>
        <w:noProof/>
        <w:color w:val="000000"/>
        <w:lang w:val="de-DE" w:eastAsia="de-DE"/>
      </w:rPr>
      <w:drawing>
        <wp:inline distT="0" distB="0" distL="0" distR="0" wp14:anchorId="443E2795" wp14:editId="1F815094">
          <wp:extent cx="183515" cy="183515"/>
          <wp:effectExtent l="0" t="0" r="0" b="0"/>
          <wp:docPr id="11" name="Grafik 11">
            <a:hlinkClick xmlns:a="http://schemas.openxmlformats.org/drawingml/2006/main" r:id="rId5" tooltip="PERI on Twitter"/>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5" tooltip="PERI on Twitter"/>
                  </pic:cNvPr>
                  <pic:cNvPicPr>
                    <a:picLocks noChangeAspect="1" noChangeArrowheads="1"/>
                  </pic:cNvPicPr>
                </pic:nvPicPr>
                <pic:blipFill>
                  <a:blip r:embed="rId6">
                    <a:extLst>
                      <a:ext uri="{28A0092B-C50C-407E-A947-70E740481C1C}">
                        <a14:useLocalDpi xmlns:a14="http://schemas.microsoft.com/office/drawing/2010/main" val="0"/>
                      </a:ext>
                    </a:extLst>
                  </a:blip>
                  <a:stretch>
                    <a:fillRect/>
                  </a:stretch>
                </pic:blipFill>
                <pic:spPr bwMode="auto">
                  <a:xfrm>
                    <a:off x="0" y="0"/>
                    <a:ext cx="183515" cy="183515"/>
                  </a:xfrm>
                  <a:prstGeom prst="rect">
                    <a:avLst/>
                  </a:prstGeom>
                  <a:noFill/>
                  <a:ln>
                    <a:noFill/>
                  </a:ln>
                </pic:spPr>
              </pic:pic>
            </a:graphicData>
          </a:graphic>
        </wp:inline>
      </w:drawing>
    </w:r>
    <w:r>
      <w:rPr>
        <w:rFonts w:eastAsiaTheme="minorEastAsia"/>
        <w:noProof/>
        <w:color w:val="000000"/>
        <w:lang w:val="de-DE" w:eastAsia="de-DE"/>
      </w:rPr>
      <w:drawing>
        <wp:inline distT="0" distB="0" distL="0" distR="0" wp14:anchorId="3EFD0DB7" wp14:editId="0D03F80E">
          <wp:extent cx="183515" cy="163124"/>
          <wp:effectExtent l="0" t="0" r="0" b="2540"/>
          <wp:docPr id="10" name="Grafik 10">
            <a:hlinkClick xmlns:a="http://schemas.openxmlformats.org/drawingml/2006/main" r:id="rId7" tooltip="PERI on YouTube"/>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7" tooltip="PERI on YouTube"/>
                  </pic:cNvPr>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83515" cy="163124"/>
                  </a:xfrm>
                  <a:prstGeom prst="rect">
                    <a:avLst/>
                  </a:prstGeom>
                  <a:noFill/>
                  <a:ln>
                    <a:noFill/>
                  </a:ln>
                </pic:spPr>
              </pic:pic>
            </a:graphicData>
          </a:graphic>
        </wp:inline>
      </w:drawing>
    </w:r>
    <w:r w:rsidR="00A7437E">
      <w:rPr>
        <w:b w:val="0"/>
      </w:rPr>
      <w:t xml:space="preserve"> </w:t>
    </w:r>
    <w:r>
      <w:rPr>
        <w:rFonts w:eastAsiaTheme="minorEastAsia"/>
        <w:noProof/>
        <w:color w:val="000000"/>
        <w:lang w:val="de-DE" w:eastAsia="de-DE"/>
      </w:rPr>
      <w:drawing>
        <wp:inline distT="0" distB="0" distL="0" distR="0" wp14:anchorId="6C4FEB01" wp14:editId="50F76EDD">
          <wp:extent cx="183515" cy="183515"/>
          <wp:effectExtent l="0" t="0" r="0" b="0"/>
          <wp:docPr id="9" name="Grafik 9">
            <a:hlinkClick xmlns:a="http://schemas.openxmlformats.org/drawingml/2006/main" r:id="rId9" tooltip="PERI on Instagram"/>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9">
                    <a:hlinkClick r:id="rId9" tooltip="PERI on Instagram"/>
                  </pic:cNvPr>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183515" cy="183515"/>
                  </a:xfrm>
                  <a:prstGeom prst="rect">
                    <a:avLst/>
                  </a:prstGeom>
                  <a:noFill/>
                  <a:ln>
                    <a:noFill/>
                  </a:ln>
                </pic:spPr>
              </pic:pic>
            </a:graphicData>
          </a:graphic>
        </wp:inline>
      </w:drawing>
    </w:r>
  </w:p>
  <w:p w14:paraId="1882AADC" w14:textId="77777777" w:rsidR="00105218" w:rsidRDefault="00105218" w:rsidP="00105218">
    <w:pPr>
      <w:pStyle w:val="Adressebold"/>
      <w:framePr w:h="3203" w:hRule="exact" w:hSpace="0" w:wrap="around" w:hAnchor="page" w:x="8641" w:y="12216"/>
      <w:rPr>
        <w:b w:val="0"/>
      </w:rPr>
    </w:pPr>
    <w:r w:rsidRPr="00EC7193">
      <w:rPr>
        <w:b w:val="0"/>
      </w:rPr>
      <w:t>peri.com/press</w:t>
    </w:r>
  </w:p>
  <w:p w14:paraId="67E18021" w14:textId="77777777" w:rsidR="00884570" w:rsidRDefault="005F60CC" w:rsidP="007936BF">
    <w:pPr>
      <w:pStyle w:val="Bildunterschriftlight"/>
    </w:pPr>
    <w:r w:rsidRPr="005F60CC">
      <w:rPr>
        <w:noProof/>
        <w:lang w:val="sv-SE"/>
      </w:rPr>
      <mc:AlternateContent>
        <mc:Choice Requires="wps">
          <w:drawing>
            <wp:anchor distT="45720" distB="45720" distL="114300" distR="114300" simplePos="0" relativeHeight="251661312" behindDoc="1" locked="0" layoutInCell="1" allowOverlap="1" wp14:anchorId="3F64E489" wp14:editId="1CA023DA">
              <wp:simplePos x="0" y="0"/>
              <wp:positionH relativeFrom="page">
                <wp:align>right</wp:align>
              </wp:positionH>
              <wp:positionV relativeFrom="bottomMargin">
                <wp:posOffset>111760</wp:posOffset>
              </wp:positionV>
              <wp:extent cx="2070100" cy="181610"/>
              <wp:effectExtent l="0" t="0" r="6350" b="8890"/>
              <wp:wrapTight wrapText="bothSides">
                <wp:wrapPolygon edited="0">
                  <wp:start x="0" y="0"/>
                  <wp:lineTo x="0" y="20392"/>
                  <wp:lineTo x="21467" y="20392"/>
                  <wp:lineTo x="21467" y="0"/>
                  <wp:lineTo x="0" y="0"/>
                </wp:wrapPolygon>
              </wp:wrapTight>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70100" cy="181610"/>
                      </a:xfrm>
                      <a:prstGeom prst="rect">
                        <a:avLst/>
                      </a:prstGeom>
                      <a:solidFill>
                        <a:srgbClr val="FFFFFF"/>
                      </a:solidFill>
                      <a:ln w="9525">
                        <a:noFill/>
                        <a:miter lim="800000"/>
                        <a:headEnd/>
                        <a:tailEnd/>
                      </a:ln>
                    </wps:spPr>
                    <wps:txbx>
                      <w:txbxContent>
                        <w:p w14:paraId="468C31FE" w14:textId="77777777" w:rsidR="005F60CC" w:rsidRDefault="005F60CC" w:rsidP="005F60CC">
                          <w:pPr>
                            <w:pStyle w:val="Bildunterschriftlight"/>
                          </w:pPr>
                          <w:r>
                            <w:rPr>
                              <w:lang w:val="sv-SE"/>
                            </w:rPr>
                            <w:t>Page</w:t>
                          </w:r>
                          <w:r w:rsidRPr="00C6318D">
                            <w:t xml:space="preserve"> </w:t>
                          </w:r>
                          <w:r w:rsidRPr="00E24F4B">
                            <w:fldChar w:fldCharType="begin"/>
                          </w:r>
                          <w:r w:rsidRPr="00C6318D">
                            <w:instrText xml:space="preserve"> PAGE </w:instrText>
                          </w:r>
                          <w:r w:rsidRPr="00E24F4B">
                            <w:fldChar w:fldCharType="separate"/>
                          </w:r>
                          <w:r>
                            <w:t>1</w:t>
                          </w:r>
                          <w:r w:rsidRPr="00E24F4B">
                            <w:fldChar w:fldCharType="end"/>
                          </w:r>
                          <w:r>
                            <w:t xml:space="preserve"> |</w:t>
                          </w:r>
                          <w:r w:rsidRPr="00C6318D">
                            <w:t xml:space="preserve"> </w:t>
                          </w:r>
                          <w:r w:rsidRPr="00E24F4B">
                            <w:fldChar w:fldCharType="begin"/>
                          </w:r>
                          <w:r w:rsidRPr="00E24F4B">
                            <w:instrText xml:space="preserve"> NUMPAGES </w:instrText>
                          </w:r>
                          <w:r w:rsidRPr="00E24F4B">
                            <w:fldChar w:fldCharType="separate"/>
                          </w:r>
                          <w:r>
                            <w:t>1</w:t>
                          </w:r>
                          <w:r w:rsidRPr="00E24F4B">
                            <w:fldChar w:fldCharType="end"/>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F64E489" id="_x0000_t202" coordsize="21600,21600" o:spt="202" path="m,l,21600r21600,l21600,xe">
              <v:stroke joinstyle="miter"/>
              <v:path gradientshapeok="t" o:connecttype="rect"/>
            </v:shapetype>
            <v:shape id="Textfeld 2" o:spid="_x0000_s1026" type="#_x0000_t202" style="position:absolute;margin-left:111.8pt;margin-top:8.8pt;width:163pt;height:14.3pt;z-index:-251655168;visibility:visible;mso-wrap-style:square;mso-width-percent:0;mso-height-percent:0;mso-wrap-distance-left:9pt;mso-wrap-distance-top:3.6pt;mso-wrap-distance-right:9pt;mso-wrap-distance-bottom:3.6pt;mso-position-horizontal:right;mso-position-horizontal-relative:page;mso-position-vertical:absolute;mso-position-vertical-relative:bottom-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" stroked="f">
              <v:textbox inset="0,0,0,0">
                <w:txbxContent>
                  <w:p w14:paraId="468C31FE" w14:textId="77777777" w:rsidR="005F60CC" w:rsidRDefault="005F60CC" w:rsidP="005F60CC">
                    <w:pPr>
                      <w:pStyle w:val="Bildunterschriftlight"/>
                    </w:pPr>
                    <w:r>
                      <w:rPr>
                        <w:lang w:val="sv-SE"/>
                      </w:rPr>
                      <w:t>Page</w:t>
                    </w:r>
                    <w:r w:rsidRPr="00C6318D">
                      <w:t xml:space="preserve"> </w:t>
                    </w:r>
                    <w:r w:rsidRPr="00E24F4B">
                      <w:fldChar w:fldCharType="begin"/>
                    </w:r>
                    <w:r w:rsidRPr="00C6318D">
                      <w:instrText xml:space="preserve"> PAGE </w:instrText>
                    </w:r>
                    <w:r w:rsidRPr="00E24F4B">
                      <w:fldChar w:fldCharType="separate"/>
                    </w:r>
                    <w:r>
                      <w:t>1</w:t>
                    </w:r>
                    <w:r w:rsidRPr="00E24F4B">
                      <w:fldChar w:fldCharType="end"/>
                    </w:r>
                    <w:r>
                      <w:t xml:space="preserve"> |</w:t>
                    </w:r>
                    <w:r w:rsidRPr="00C6318D">
                      <w:t xml:space="preserve"> </w:t>
                    </w:r>
                    <w:r w:rsidRPr="00E24F4B">
                      <w:fldChar w:fldCharType="begin"/>
                    </w:r>
                    <w:r w:rsidRPr="00E24F4B">
                      <w:instrText xml:space="preserve"> NUMPAGES </w:instrText>
                    </w:r>
                    <w:r w:rsidRPr="00E24F4B">
                      <w:fldChar w:fldCharType="separate"/>
                    </w:r>
                    <w:r>
                      <w:t>1</w:t>
                    </w:r>
                    <w:r w:rsidRPr="00E24F4B">
                      <w:fldChar w:fldCharType="end"/>
                    </w:r>
                  </w:p>
                </w:txbxContent>
              </v:textbox>
              <w10:wrap type="tight" anchorx="page" anchory="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34FB39" w14:textId="77777777" w:rsidR="00BB157D" w:rsidRDefault="00BB157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27570A" w14:textId="77777777" w:rsidR="00893D2D" w:rsidRDefault="00893D2D" w:rsidP="00EB5A78">
      <w:r>
        <w:separator/>
      </w:r>
    </w:p>
    <w:p w14:paraId="3542FFF0" w14:textId="77777777" w:rsidR="00893D2D" w:rsidRDefault="00893D2D" w:rsidP="00EB5A78"/>
  </w:footnote>
  <w:footnote w:type="continuationSeparator" w:id="0">
    <w:p w14:paraId="41401E26" w14:textId="77777777" w:rsidR="00893D2D" w:rsidRDefault="00893D2D" w:rsidP="00EB5A78">
      <w:r>
        <w:continuationSeparator/>
      </w:r>
    </w:p>
    <w:p w14:paraId="53D178FC" w14:textId="77777777" w:rsidR="00893D2D" w:rsidRDefault="00893D2D" w:rsidP="00EB5A7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FC0CE" w14:textId="77777777" w:rsidR="00BB157D" w:rsidRDefault="00BB157D">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49083" w14:textId="77777777" w:rsidR="00884570" w:rsidRPr="005A3508" w:rsidRDefault="006767BC" w:rsidP="005A3508">
    <w:pPr>
      <w:pStyle w:val="Kopfzeile1"/>
      <w:rPr>
        <w:lang w:val="en-GB"/>
      </w:rPr>
    </w:pPr>
    <w:r w:rsidRPr="00E93FD0">
      <w:rPr>
        <w:noProof/>
        <w:lang w:eastAsia="de-DE"/>
      </w:rPr>
      <w:drawing>
        <wp:anchor distT="0" distB="0" distL="114935" distR="114935" simplePos="0" relativeHeight="251659264" behindDoc="0" locked="0" layoutInCell="1" allowOverlap="1" wp14:anchorId="467F7F8C" wp14:editId="244D0B08">
          <wp:simplePos x="0" y="0"/>
          <wp:positionH relativeFrom="page">
            <wp:posOffset>5584825</wp:posOffset>
          </wp:positionH>
          <wp:positionV relativeFrom="page">
            <wp:posOffset>373380</wp:posOffset>
          </wp:positionV>
          <wp:extent cx="1047115" cy="543560"/>
          <wp:effectExtent l="0" t="0" r="635" b="8890"/>
          <wp:wrapSquare wrapText="bothSides"/>
          <wp:docPr id="28" name="Bild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Bild 28"/>
                  <pic:cNvPicPr preferRelativeResize="0">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047115" cy="543560"/>
                  </a:xfrm>
                  <a:prstGeom prst="rect">
                    <a:avLst/>
                  </a:prstGeom>
                  <a:noFill/>
                  <a:ln>
                    <a:noFill/>
                  </a:ln>
                </pic:spPr>
              </pic:pic>
            </a:graphicData>
          </a:graphic>
          <wp14:sizeRelH relativeFrom="page">
            <wp14:pctWidth>0</wp14:pctWidth>
          </wp14:sizeRelH>
          <wp14:sizeRelV relativeFrom="page">
            <wp14:pctHeight>0</wp14:pctHeight>
          </wp14:sizeRelV>
        </wp:anchor>
      </w:drawing>
    </w:r>
    <w:r w:rsidR="005A3508">
      <w:rPr>
        <w:lang w:val="en-GB"/>
      </w:rPr>
      <w:fldChar w:fldCharType="begin"/>
    </w:r>
    <w:r w:rsidR="005A3508">
      <w:rPr>
        <w:lang w:val="en-GB"/>
      </w:rPr>
      <w:instrText xml:space="preserve"> TITLE   \* MERGEFORMAT </w:instrText>
    </w:r>
    <w:r w:rsidR="005A3508">
      <w:rPr>
        <w:lang w:val="en-GB"/>
      </w:rPr>
      <w:fldChar w:fldCharType="separate"/>
    </w:r>
    <w:r w:rsidR="0086258E">
      <w:rPr>
        <w:lang w:val="en-GB"/>
      </w:rPr>
      <w:t>Press Release</w:t>
    </w:r>
    <w:r w:rsidR="005A3508">
      <w:rPr>
        <w:lang w:val="en-GB"/>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528A1" w14:textId="77777777" w:rsidR="00BB157D" w:rsidRDefault="00BB157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44E69A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58EE1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424988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1A85600"/>
    <w:lvl w:ilvl="0">
      <w:start w:val="1"/>
      <w:numFmt w:val="decimal"/>
      <w:lvlText w:val="%1."/>
      <w:lvlJc w:val="left"/>
      <w:pPr>
        <w:tabs>
          <w:tab w:val="num" w:pos="643"/>
        </w:tabs>
        <w:ind w:left="643" w:hanging="360"/>
      </w:pPr>
    </w:lvl>
  </w:abstractNum>
  <w:abstractNum w:abstractNumId="4" w15:restartNumberingAfterBreak="0">
    <w:nsid w:val="FFFFFF82"/>
    <w:multiLevelType w:val="singleLevel"/>
    <w:tmpl w:val="1936978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B85EA422"/>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8EA8379A"/>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556B5D2"/>
    <w:lvl w:ilvl="0">
      <w:start w:val="1"/>
      <w:numFmt w:val="bullet"/>
      <w:lvlText w:val=""/>
      <w:lvlJc w:val="left"/>
      <w:pPr>
        <w:tabs>
          <w:tab w:val="num" w:pos="360"/>
        </w:tabs>
        <w:ind w:left="360" w:hanging="360"/>
      </w:pPr>
      <w:rPr>
        <w:rFonts w:ascii="Symbol" w:hAnsi="Symbol" w:hint="default"/>
      </w:rPr>
    </w:lvl>
  </w:abstractNum>
  <w:num w:numId="1" w16cid:durableId="1357122981">
    <w:abstractNumId w:val="7"/>
  </w:num>
  <w:num w:numId="2" w16cid:durableId="871067302">
    <w:abstractNumId w:val="5"/>
  </w:num>
  <w:num w:numId="3" w16cid:durableId="718555771">
    <w:abstractNumId w:val="4"/>
  </w:num>
  <w:num w:numId="4" w16cid:durableId="91054497">
    <w:abstractNumId w:val="0"/>
  </w:num>
  <w:num w:numId="5" w16cid:durableId="421756104">
    <w:abstractNumId w:val="1"/>
  </w:num>
  <w:num w:numId="6" w16cid:durableId="1831822063">
    <w:abstractNumId w:val="2"/>
  </w:num>
  <w:num w:numId="7" w16cid:durableId="1297377244">
    <w:abstractNumId w:val="3"/>
  </w:num>
  <w:num w:numId="8" w16cid:durableId="20950132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de-DE" w:vendorID="64" w:dllVersion="6" w:nlCheck="1" w:checkStyle="0"/>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7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258E"/>
    <w:rsid w:val="000002A0"/>
    <w:rsid w:val="00000A10"/>
    <w:rsid w:val="00002872"/>
    <w:rsid w:val="00003903"/>
    <w:rsid w:val="00011D5E"/>
    <w:rsid w:val="00014709"/>
    <w:rsid w:val="00016212"/>
    <w:rsid w:val="000260D3"/>
    <w:rsid w:val="00037579"/>
    <w:rsid w:val="000425BC"/>
    <w:rsid w:val="000447D8"/>
    <w:rsid w:val="00047726"/>
    <w:rsid w:val="00052A36"/>
    <w:rsid w:val="00054B30"/>
    <w:rsid w:val="000601F1"/>
    <w:rsid w:val="00061AC4"/>
    <w:rsid w:val="00064BAB"/>
    <w:rsid w:val="000661F0"/>
    <w:rsid w:val="000671EB"/>
    <w:rsid w:val="00067604"/>
    <w:rsid w:val="000718FB"/>
    <w:rsid w:val="00073340"/>
    <w:rsid w:val="000779A8"/>
    <w:rsid w:val="000836DE"/>
    <w:rsid w:val="0008388B"/>
    <w:rsid w:val="000873E2"/>
    <w:rsid w:val="00090C96"/>
    <w:rsid w:val="0009506D"/>
    <w:rsid w:val="000977D7"/>
    <w:rsid w:val="00097F9F"/>
    <w:rsid w:val="000A140B"/>
    <w:rsid w:val="000A2BA1"/>
    <w:rsid w:val="000A4796"/>
    <w:rsid w:val="000B1889"/>
    <w:rsid w:val="000B5BAB"/>
    <w:rsid w:val="000C0877"/>
    <w:rsid w:val="000C0C02"/>
    <w:rsid w:val="000C0DDB"/>
    <w:rsid w:val="000C4230"/>
    <w:rsid w:val="000C49C5"/>
    <w:rsid w:val="000C613F"/>
    <w:rsid w:val="000C789A"/>
    <w:rsid w:val="000D0586"/>
    <w:rsid w:val="000D69F0"/>
    <w:rsid w:val="000D7C86"/>
    <w:rsid w:val="000D7FF9"/>
    <w:rsid w:val="000E1087"/>
    <w:rsid w:val="000E153E"/>
    <w:rsid w:val="000E3682"/>
    <w:rsid w:val="000E4F0D"/>
    <w:rsid w:val="000E7966"/>
    <w:rsid w:val="000F4685"/>
    <w:rsid w:val="000F64D8"/>
    <w:rsid w:val="000F707D"/>
    <w:rsid w:val="00103133"/>
    <w:rsid w:val="001033A2"/>
    <w:rsid w:val="00105218"/>
    <w:rsid w:val="0010643B"/>
    <w:rsid w:val="00106A7E"/>
    <w:rsid w:val="00112CA1"/>
    <w:rsid w:val="001133DE"/>
    <w:rsid w:val="0011612A"/>
    <w:rsid w:val="00117506"/>
    <w:rsid w:val="00120481"/>
    <w:rsid w:val="00126054"/>
    <w:rsid w:val="001261A1"/>
    <w:rsid w:val="00137427"/>
    <w:rsid w:val="00137644"/>
    <w:rsid w:val="001379EA"/>
    <w:rsid w:val="0014066A"/>
    <w:rsid w:val="0014212E"/>
    <w:rsid w:val="00143F02"/>
    <w:rsid w:val="00151267"/>
    <w:rsid w:val="00153324"/>
    <w:rsid w:val="00154CF4"/>
    <w:rsid w:val="00156A9C"/>
    <w:rsid w:val="00157516"/>
    <w:rsid w:val="001619C5"/>
    <w:rsid w:val="00171A62"/>
    <w:rsid w:val="001756AE"/>
    <w:rsid w:val="00180429"/>
    <w:rsid w:val="001820B6"/>
    <w:rsid w:val="001835C3"/>
    <w:rsid w:val="001871E2"/>
    <w:rsid w:val="0019135E"/>
    <w:rsid w:val="00191CB6"/>
    <w:rsid w:val="0019291F"/>
    <w:rsid w:val="00194CA5"/>
    <w:rsid w:val="00195049"/>
    <w:rsid w:val="001A0D3B"/>
    <w:rsid w:val="001A5530"/>
    <w:rsid w:val="001A61E5"/>
    <w:rsid w:val="001A70BE"/>
    <w:rsid w:val="001B4D12"/>
    <w:rsid w:val="001B5DC3"/>
    <w:rsid w:val="001B74BE"/>
    <w:rsid w:val="001C257A"/>
    <w:rsid w:val="001C3EC6"/>
    <w:rsid w:val="001C7BC1"/>
    <w:rsid w:val="001D6D55"/>
    <w:rsid w:val="001E029A"/>
    <w:rsid w:val="001E2DFD"/>
    <w:rsid w:val="001E360A"/>
    <w:rsid w:val="001E367F"/>
    <w:rsid w:val="001E6161"/>
    <w:rsid w:val="001F3E53"/>
    <w:rsid w:val="001F60EE"/>
    <w:rsid w:val="001F7C32"/>
    <w:rsid w:val="001F7F35"/>
    <w:rsid w:val="00201FD9"/>
    <w:rsid w:val="002022D9"/>
    <w:rsid w:val="0020478D"/>
    <w:rsid w:val="00207287"/>
    <w:rsid w:val="00217F1D"/>
    <w:rsid w:val="00222374"/>
    <w:rsid w:val="00224794"/>
    <w:rsid w:val="002250C8"/>
    <w:rsid w:val="00227FBA"/>
    <w:rsid w:val="00235971"/>
    <w:rsid w:val="0023648B"/>
    <w:rsid w:val="002403C7"/>
    <w:rsid w:val="00242C2D"/>
    <w:rsid w:val="002434E9"/>
    <w:rsid w:val="002475E8"/>
    <w:rsid w:val="00257675"/>
    <w:rsid w:val="00260187"/>
    <w:rsid w:val="002615B1"/>
    <w:rsid w:val="002628B9"/>
    <w:rsid w:val="002637C5"/>
    <w:rsid w:val="00263C5A"/>
    <w:rsid w:val="00264CD6"/>
    <w:rsid w:val="00270C7E"/>
    <w:rsid w:val="00271434"/>
    <w:rsid w:val="002727BB"/>
    <w:rsid w:val="00275584"/>
    <w:rsid w:val="00276C6C"/>
    <w:rsid w:val="00281258"/>
    <w:rsid w:val="0028246C"/>
    <w:rsid w:val="00284BB8"/>
    <w:rsid w:val="0029238B"/>
    <w:rsid w:val="00293A9D"/>
    <w:rsid w:val="002B1961"/>
    <w:rsid w:val="002B6268"/>
    <w:rsid w:val="002B74D9"/>
    <w:rsid w:val="002C04A3"/>
    <w:rsid w:val="002C0EF8"/>
    <w:rsid w:val="002C1040"/>
    <w:rsid w:val="002C19A8"/>
    <w:rsid w:val="002C2360"/>
    <w:rsid w:val="002D0F7A"/>
    <w:rsid w:val="002D26F6"/>
    <w:rsid w:val="002D3D07"/>
    <w:rsid w:val="002E5709"/>
    <w:rsid w:val="00300705"/>
    <w:rsid w:val="00304747"/>
    <w:rsid w:val="0030698F"/>
    <w:rsid w:val="00306AB0"/>
    <w:rsid w:val="00310645"/>
    <w:rsid w:val="003124A3"/>
    <w:rsid w:val="00313FBC"/>
    <w:rsid w:val="003167AD"/>
    <w:rsid w:val="00316F38"/>
    <w:rsid w:val="003245E4"/>
    <w:rsid w:val="003277A5"/>
    <w:rsid w:val="00327AE6"/>
    <w:rsid w:val="00332245"/>
    <w:rsid w:val="0033554B"/>
    <w:rsid w:val="00335D94"/>
    <w:rsid w:val="003407B0"/>
    <w:rsid w:val="00340A0B"/>
    <w:rsid w:val="003520F2"/>
    <w:rsid w:val="003522C6"/>
    <w:rsid w:val="0035246F"/>
    <w:rsid w:val="00361A10"/>
    <w:rsid w:val="0036346F"/>
    <w:rsid w:val="0036725D"/>
    <w:rsid w:val="00367D95"/>
    <w:rsid w:val="00372129"/>
    <w:rsid w:val="003760DC"/>
    <w:rsid w:val="00380ED4"/>
    <w:rsid w:val="0038329F"/>
    <w:rsid w:val="003846EA"/>
    <w:rsid w:val="003900D8"/>
    <w:rsid w:val="003904A7"/>
    <w:rsid w:val="003922ED"/>
    <w:rsid w:val="003964F2"/>
    <w:rsid w:val="003A5AA2"/>
    <w:rsid w:val="003A5EAF"/>
    <w:rsid w:val="003B10A3"/>
    <w:rsid w:val="003B21DD"/>
    <w:rsid w:val="003B2ACF"/>
    <w:rsid w:val="003B339E"/>
    <w:rsid w:val="003B4B58"/>
    <w:rsid w:val="003C3467"/>
    <w:rsid w:val="003C4822"/>
    <w:rsid w:val="003C4F4F"/>
    <w:rsid w:val="003C59E3"/>
    <w:rsid w:val="003D05C4"/>
    <w:rsid w:val="003D3C14"/>
    <w:rsid w:val="003E13DC"/>
    <w:rsid w:val="003E2907"/>
    <w:rsid w:val="003E6D5F"/>
    <w:rsid w:val="003E7490"/>
    <w:rsid w:val="003F10CF"/>
    <w:rsid w:val="003F1FE1"/>
    <w:rsid w:val="0040061B"/>
    <w:rsid w:val="0040135F"/>
    <w:rsid w:val="00401478"/>
    <w:rsid w:val="00404554"/>
    <w:rsid w:val="00406DBB"/>
    <w:rsid w:val="00411A2D"/>
    <w:rsid w:val="00413547"/>
    <w:rsid w:val="00416D81"/>
    <w:rsid w:val="00426FD0"/>
    <w:rsid w:val="00430422"/>
    <w:rsid w:val="00432ED3"/>
    <w:rsid w:val="0044094D"/>
    <w:rsid w:val="0044104B"/>
    <w:rsid w:val="00446199"/>
    <w:rsid w:val="00450DF0"/>
    <w:rsid w:val="00451B4F"/>
    <w:rsid w:val="00452FA6"/>
    <w:rsid w:val="004642DA"/>
    <w:rsid w:val="00470F5D"/>
    <w:rsid w:val="00470F6C"/>
    <w:rsid w:val="004815B7"/>
    <w:rsid w:val="004837E6"/>
    <w:rsid w:val="004849B2"/>
    <w:rsid w:val="00490354"/>
    <w:rsid w:val="004911C4"/>
    <w:rsid w:val="004A2469"/>
    <w:rsid w:val="004A5DA6"/>
    <w:rsid w:val="004A6CEC"/>
    <w:rsid w:val="004B51EC"/>
    <w:rsid w:val="004B7D43"/>
    <w:rsid w:val="004B7F00"/>
    <w:rsid w:val="004C0009"/>
    <w:rsid w:val="004C266D"/>
    <w:rsid w:val="004C35C6"/>
    <w:rsid w:val="004D16AA"/>
    <w:rsid w:val="004D3CF8"/>
    <w:rsid w:val="004D628E"/>
    <w:rsid w:val="004D7001"/>
    <w:rsid w:val="004E3747"/>
    <w:rsid w:val="004E4E41"/>
    <w:rsid w:val="004E64B3"/>
    <w:rsid w:val="004F0A7E"/>
    <w:rsid w:val="004F1482"/>
    <w:rsid w:val="0050047E"/>
    <w:rsid w:val="005042E2"/>
    <w:rsid w:val="00506FCA"/>
    <w:rsid w:val="00515523"/>
    <w:rsid w:val="00524C7F"/>
    <w:rsid w:val="00524FA1"/>
    <w:rsid w:val="00527EFB"/>
    <w:rsid w:val="0053193F"/>
    <w:rsid w:val="005340C6"/>
    <w:rsid w:val="00536067"/>
    <w:rsid w:val="0053662E"/>
    <w:rsid w:val="0053676C"/>
    <w:rsid w:val="00542C55"/>
    <w:rsid w:val="00545486"/>
    <w:rsid w:val="00545CEC"/>
    <w:rsid w:val="00547F4E"/>
    <w:rsid w:val="00550B96"/>
    <w:rsid w:val="0055416C"/>
    <w:rsid w:val="00554A74"/>
    <w:rsid w:val="00555E3F"/>
    <w:rsid w:val="00555E6C"/>
    <w:rsid w:val="00561566"/>
    <w:rsid w:val="005635DF"/>
    <w:rsid w:val="00567E2D"/>
    <w:rsid w:val="00573039"/>
    <w:rsid w:val="00573DE5"/>
    <w:rsid w:val="00577025"/>
    <w:rsid w:val="00583A29"/>
    <w:rsid w:val="00586711"/>
    <w:rsid w:val="005926D2"/>
    <w:rsid w:val="00595FCB"/>
    <w:rsid w:val="005A0E53"/>
    <w:rsid w:val="005A2BFF"/>
    <w:rsid w:val="005A3508"/>
    <w:rsid w:val="005A5051"/>
    <w:rsid w:val="005A6DDA"/>
    <w:rsid w:val="005B3BF0"/>
    <w:rsid w:val="005B5376"/>
    <w:rsid w:val="005B7CC8"/>
    <w:rsid w:val="005C2D02"/>
    <w:rsid w:val="005C50BC"/>
    <w:rsid w:val="005C582A"/>
    <w:rsid w:val="005C7847"/>
    <w:rsid w:val="005D014F"/>
    <w:rsid w:val="005D0183"/>
    <w:rsid w:val="005D208A"/>
    <w:rsid w:val="005D2B73"/>
    <w:rsid w:val="005D5422"/>
    <w:rsid w:val="005D75E1"/>
    <w:rsid w:val="005E0E3C"/>
    <w:rsid w:val="005E1625"/>
    <w:rsid w:val="005E5E4B"/>
    <w:rsid w:val="005F071A"/>
    <w:rsid w:val="005F60CC"/>
    <w:rsid w:val="00601E1D"/>
    <w:rsid w:val="00603FB6"/>
    <w:rsid w:val="0060412C"/>
    <w:rsid w:val="00604489"/>
    <w:rsid w:val="006112F1"/>
    <w:rsid w:val="006143F5"/>
    <w:rsid w:val="0061799C"/>
    <w:rsid w:val="00620D4B"/>
    <w:rsid w:val="00621FFB"/>
    <w:rsid w:val="00624419"/>
    <w:rsid w:val="006347F7"/>
    <w:rsid w:val="006349B5"/>
    <w:rsid w:val="00643A85"/>
    <w:rsid w:val="00643DF7"/>
    <w:rsid w:val="0065038B"/>
    <w:rsid w:val="00655B4C"/>
    <w:rsid w:val="00656ED6"/>
    <w:rsid w:val="00660B4A"/>
    <w:rsid w:val="00663C48"/>
    <w:rsid w:val="00666311"/>
    <w:rsid w:val="006767BC"/>
    <w:rsid w:val="00677044"/>
    <w:rsid w:val="00677203"/>
    <w:rsid w:val="00683723"/>
    <w:rsid w:val="006868D7"/>
    <w:rsid w:val="006936C4"/>
    <w:rsid w:val="00694BA1"/>
    <w:rsid w:val="006A1457"/>
    <w:rsid w:val="006A17F1"/>
    <w:rsid w:val="006A2408"/>
    <w:rsid w:val="006A57CF"/>
    <w:rsid w:val="006B301F"/>
    <w:rsid w:val="006B77AF"/>
    <w:rsid w:val="006C1978"/>
    <w:rsid w:val="006C38EC"/>
    <w:rsid w:val="006C4551"/>
    <w:rsid w:val="006C4D4C"/>
    <w:rsid w:val="006C5393"/>
    <w:rsid w:val="006C58CF"/>
    <w:rsid w:val="006C75C2"/>
    <w:rsid w:val="006C7EC2"/>
    <w:rsid w:val="006D5D31"/>
    <w:rsid w:val="006E1431"/>
    <w:rsid w:val="006E1FC9"/>
    <w:rsid w:val="006F0DCB"/>
    <w:rsid w:val="006F2448"/>
    <w:rsid w:val="006F4688"/>
    <w:rsid w:val="006F7503"/>
    <w:rsid w:val="00702872"/>
    <w:rsid w:val="00703BE4"/>
    <w:rsid w:val="0070423E"/>
    <w:rsid w:val="007064F1"/>
    <w:rsid w:val="007115AC"/>
    <w:rsid w:val="00713274"/>
    <w:rsid w:val="00717ACD"/>
    <w:rsid w:val="00720639"/>
    <w:rsid w:val="0072080D"/>
    <w:rsid w:val="00722D41"/>
    <w:rsid w:val="0072454E"/>
    <w:rsid w:val="0073545C"/>
    <w:rsid w:val="007440B1"/>
    <w:rsid w:val="00745943"/>
    <w:rsid w:val="00747365"/>
    <w:rsid w:val="00754774"/>
    <w:rsid w:val="00755227"/>
    <w:rsid w:val="00761C83"/>
    <w:rsid w:val="00764F26"/>
    <w:rsid w:val="00766F8D"/>
    <w:rsid w:val="00770EC9"/>
    <w:rsid w:val="00770EF0"/>
    <w:rsid w:val="007740CA"/>
    <w:rsid w:val="00776D5D"/>
    <w:rsid w:val="00785651"/>
    <w:rsid w:val="00785C75"/>
    <w:rsid w:val="00786E81"/>
    <w:rsid w:val="007923E1"/>
    <w:rsid w:val="007936BF"/>
    <w:rsid w:val="007947B2"/>
    <w:rsid w:val="007947DF"/>
    <w:rsid w:val="00794FF7"/>
    <w:rsid w:val="007A4D20"/>
    <w:rsid w:val="007A4F22"/>
    <w:rsid w:val="007B02AD"/>
    <w:rsid w:val="007B1211"/>
    <w:rsid w:val="007B3D41"/>
    <w:rsid w:val="007B6354"/>
    <w:rsid w:val="007B7E2F"/>
    <w:rsid w:val="007C017B"/>
    <w:rsid w:val="007C01A3"/>
    <w:rsid w:val="007C1193"/>
    <w:rsid w:val="007C1D37"/>
    <w:rsid w:val="007C3305"/>
    <w:rsid w:val="007C5191"/>
    <w:rsid w:val="007C51BD"/>
    <w:rsid w:val="007C72D7"/>
    <w:rsid w:val="007D60BF"/>
    <w:rsid w:val="007D744E"/>
    <w:rsid w:val="007D77C1"/>
    <w:rsid w:val="007E2209"/>
    <w:rsid w:val="007E3D04"/>
    <w:rsid w:val="007E49CC"/>
    <w:rsid w:val="007E5DE6"/>
    <w:rsid w:val="007E5E51"/>
    <w:rsid w:val="007E66DB"/>
    <w:rsid w:val="007E7566"/>
    <w:rsid w:val="007F3A42"/>
    <w:rsid w:val="007F4309"/>
    <w:rsid w:val="007F6481"/>
    <w:rsid w:val="007F7DEC"/>
    <w:rsid w:val="00801D5E"/>
    <w:rsid w:val="00812A34"/>
    <w:rsid w:val="00816199"/>
    <w:rsid w:val="0082219F"/>
    <w:rsid w:val="0083067C"/>
    <w:rsid w:val="00831210"/>
    <w:rsid w:val="00834A18"/>
    <w:rsid w:val="008401F0"/>
    <w:rsid w:val="008513B0"/>
    <w:rsid w:val="00851475"/>
    <w:rsid w:val="008519A0"/>
    <w:rsid w:val="00855303"/>
    <w:rsid w:val="0086258E"/>
    <w:rsid w:val="00871938"/>
    <w:rsid w:val="0087632B"/>
    <w:rsid w:val="008778E7"/>
    <w:rsid w:val="00880FB4"/>
    <w:rsid w:val="00883877"/>
    <w:rsid w:val="00884570"/>
    <w:rsid w:val="008862F2"/>
    <w:rsid w:val="00893D2D"/>
    <w:rsid w:val="00895D62"/>
    <w:rsid w:val="008A32F5"/>
    <w:rsid w:val="008A47F5"/>
    <w:rsid w:val="008A6972"/>
    <w:rsid w:val="008A75B5"/>
    <w:rsid w:val="008B4791"/>
    <w:rsid w:val="008B6CBE"/>
    <w:rsid w:val="008C4762"/>
    <w:rsid w:val="008C719E"/>
    <w:rsid w:val="008D07DE"/>
    <w:rsid w:val="008D0A1B"/>
    <w:rsid w:val="008D7C6E"/>
    <w:rsid w:val="008E4202"/>
    <w:rsid w:val="008E53FE"/>
    <w:rsid w:val="008E697A"/>
    <w:rsid w:val="008E79C8"/>
    <w:rsid w:val="008F0C72"/>
    <w:rsid w:val="008F6484"/>
    <w:rsid w:val="008F6ACD"/>
    <w:rsid w:val="009006D4"/>
    <w:rsid w:val="009148B7"/>
    <w:rsid w:val="00914DC2"/>
    <w:rsid w:val="00915B16"/>
    <w:rsid w:val="00915C19"/>
    <w:rsid w:val="00926D6E"/>
    <w:rsid w:val="00940C6D"/>
    <w:rsid w:val="009442E3"/>
    <w:rsid w:val="0094546F"/>
    <w:rsid w:val="00952A51"/>
    <w:rsid w:val="00953880"/>
    <w:rsid w:val="00954F0C"/>
    <w:rsid w:val="00955A8F"/>
    <w:rsid w:val="009562CD"/>
    <w:rsid w:val="00965985"/>
    <w:rsid w:val="00967A75"/>
    <w:rsid w:val="0097082B"/>
    <w:rsid w:val="00971682"/>
    <w:rsid w:val="00975135"/>
    <w:rsid w:val="00976CE2"/>
    <w:rsid w:val="00977630"/>
    <w:rsid w:val="00977937"/>
    <w:rsid w:val="00980AF6"/>
    <w:rsid w:val="00982979"/>
    <w:rsid w:val="0098407D"/>
    <w:rsid w:val="00990B4A"/>
    <w:rsid w:val="00990DBB"/>
    <w:rsid w:val="009940D5"/>
    <w:rsid w:val="009A5A73"/>
    <w:rsid w:val="009A7A90"/>
    <w:rsid w:val="009B013D"/>
    <w:rsid w:val="009B37B5"/>
    <w:rsid w:val="009B5158"/>
    <w:rsid w:val="009B6114"/>
    <w:rsid w:val="009C0BD5"/>
    <w:rsid w:val="009C2434"/>
    <w:rsid w:val="009C4CD2"/>
    <w:rsid w:val="009D19A6"/>
    <w:rsid w:val="009D6E6F"/>
    <w:rsid w:val="009E0417"/>
    <w:rsid w:val="009E0F70"/>
    <w:rsid w:val="009E4316"/>
    <w:rsid w:val="009E64F2"/>
    <w:rsid w:val="009F2D49"/>
    <w:rsid w:val="009F30B2"/>
    <w:rsid w:val="009F43D0"/>
    <w:rsid w:val="00A12998"/>
    <w:rsid w:val="00A13131"/>
    <w:rsid w:val="00A274E9"/>
    <w:rsid w:val="00A32E7C"/>
    <w:rsid w:val="00A46089"/>
    <w:rsid w:val="00A53C13"/>
    <w:rsid w:val="00A60F7F"/>
    <w:rsid w:val="00A62959"/>
    <w:rsid w:val="00A64942"/>
    <w:rsid w:val="00A70560"/>
    <w:rsid w:val="00A71435"/>
    <w:rsid w:val="00A714FF"/>
    <w:rsid w:val="00A7437E"/>
    <w:rsid w:val="00A75E2F"/>
    <w:rsid w:val="00A80755"/>
    <w:rsid w:val="00A827B1"/>
    <w:rsid w:val="00A84387"/>
    <w:rsid w:val="00A86963"/>
    <w:rsid w:val="00A87D6A"/>
    <w:rsid w:val="00A90B49"/>
    <w:rsid w:val="00A9112B"/>
    <w:rsid w:val="00A94209"/>
    <w:rsid w:val="00A9718D"/>
    <w:rsid w:val="00AA0153"/>
    <w:rsid w:val="00AA1518"/>
    <w:rsid w:val="00AA1A79"/>
    <w:rsid w:val="00AA42B6"/>
    <w:rsid w:val="00AA48A1"/>
    <w:rsid w:val="00AA54F9"/>
    <w:rsid w:val="00AB1725"/>
    <w:rsid w:val="00AB3B1B"/>
    <w:rsid w:val="00AC3D2D"/>
    <w:rsid w:val="00AC49C9"/>
    <w:rsid w:val="00AC5C61"/>
    <w:rsid w:val="00AD0F16"/>
    <w:rsid w:val="00AD23EF"/>
    <w:rsid w:val="00AD28BC"/>
    <w:rsid w:val="00AE55AA"/>
    <w:rsid w:val="00AE5C0A"/>
    <w:rsid w:val="00AE6F18"/>
    <w:rsid w:val="00AE712C"/>
    <w:rsid w:val="00AE7943"/>
    <w:rsid w:val="00AF2BCA"/>
    <w:rsid w:val="00AF591A"/>
    <w:rsid w:val="00AF7437"/>
    <w:rsid w:val="00B038FB"/>
    <w:rsid w:val="00B0442B"/>
    <w:rsid w:val="00B04D55"/>
    <w:rsid w:val="00B337A0"/>
    <w:rsid w:val="00B35B9A"/>
    <w:rsid w:val="00B44A44"/>
    <w:rsid w:val="00B4507F"/>
    <w:rsid w:val="00B47D6A"/>
    <w:rsid w:val="00B50F93"/>
    <w:rsid w:val="00B55A32"/>
    <w:rsid w:val="00B55FD9"/>
    <w:rsid w:val="00B609C6"/>
    <w:rsid w:val="00B65B8A"/>
    <w:rsid w:val="00B65DDD"/>
    <w:rsid w:val="00B66F89"/>
    <w:rsid w:val="00B73969"/>
    <w:rsid w:val="00B768BE"/>
    <w:rsid w:val="00B8091D"/>
    <w:rsid w:val="00B85A58"/>
    <w:rsid w:val="00B85BBA"/>
    <w:rsid w:val="00B92D2E"/>
    <w:rsid w:val="00B95553"/>
    <w:rsid w:val="00B97441"/>
    <w:rsid w:val="00B9770D"/>
    <w:rsid w:val="00B97FE6"/>
    <w:rsid w:val="00BA2BE2"/>
    <w:rsid w:val="00BA5C1F"/>
    <w:rsid w:val="00BB0C5F"/>
    <w:rsid w:val="00BB157D"/>
    <w:rsid w:val="00BB2FFE"/>
    <w:rsid w:val="00BB6222"/>
    <w:rsid w:val="00BB7205"/>
    <w:rsid w:val="00BC2657"/>
    <w:rsid w:val="00BC60FE"/>
    <w:rsid w:val="00BD03AC"/>
    <w:rsid w:val="00BE1C1D"/>
    <w:rsid w:val="00BE6DE9"/>
    <w:rsid w:val="00BF1CC3"/>
    <w:rsid w:val="00BF331B"/>
    <w:rsid w:val="00BF3971"/>
    <w:rsid w:val="00BF4570"/>
    <w:rsid w:val="00BF7840"/>
    <w:rsid w:val="00C01167"/>
    <w:rsid w:val="00C01E8E"/>
    <w:rsid w:val="00C03D47"/>
    <w:rsid w:val="00C0538A"/>
    <w:rsid w:val="00C11EA9"/>
    <w:rsid w:val="00C12A06"/>
    <w:rsid w:val="00C1598A"/>
    <w:rsid w:val="00C176F0"/>
    <w:rsid w:val="00C225D2"/>
    <w:rsid w:val="00C22B84"/>
    <w:rsid w:val="00C24C2C"/>
    <w:rsid w:val="00C25511"/>
    <w:rsid w:val="00C265C3"/>
    <w:rsid w:val="00C3198E"/>
    <w:rsid w:val="00C37BE5"/>
    <w:rsid w:val="00C419C2"/>
    <w:rsid w:val="00C42EA2"/>
    <w:rsid w:val="00C45A0E"/>
    <w:rsid w:val="00C5379C"/>
    <w:rsid w:val="00C53DA3"/>
    <w:rsid w:val="00C553A3"/>
    <w:rsid w:val="00C60318"/>
    <w:rsid w:val="00C628F2"/>
    <w:rsid w:val="00C6318D"/>
    <w:rsid w:val="00C653B3"/>
    <w:rsid w:val="00C70C6F"/>
    <w:rsid w:val="00C70D34"/>
    <w:rsid w:val="00C70E3D"/>
    <w:rsid w:val="00C72134"/>
    <w:rsid w:val="00C74530"/>
    <w:rsid w:val="00C756B7"/>
    <w:rsid w:val="00C8681D"/>
    <w:rsid w:val="00CA00AD"/>
    <w:rsid w:val="00CA3295"/>
    <w:rsid w:val="00CA360E"/>
    <w:rsid w:val="00CA6721"/>
    <w:rsid w:val="00CA7137"/>
    <w:rsid w:val="00CB4D9E"/>
    <w:rsid w:val="00CC1031"/>
    <w:rsid w:val="00CD00BE"/>
    <w:rsid w:val="00CE06BF"/>
    <w:rsid w:val="00CE2AE3"/>
    <w:rsid w:val="00CE3263"/>
    <w:rsid w:val="00CE331F"/>
    <w:rsid w:val="00CF3DE3"/>
    <w:rsid w:val="00CF44F4"/>
    <w:rsid w:val="00CF498F"/>
    <w:rsid w:val="00CF62D6"/>
    <w:rsid w:val="00CF7D7B"/>
    <w:rsid w:val="00CF7E15"/>
    <w:rsid w:val="00CF7EDF"/>
    <w:rsid w:val="00D020A7"/>
    <w:rsid w:val="00D03E72"/>
    <w:rsid w:val="00D03FE0"/>
    <w:rsid w:val="00D06D43"/>
    <w:rsid w:val="00D16057"/>
    <w:rsid w:val="00D215F0"/>
    <w:rsid w:val="00D22F1A"/>
    <w:rsid w:val="00D236AF"/>
    <w:rsid w:val="00D25692"/>
    <w:rsid w:val="00D262E5"/>
    <w:rsid w:val="00D33D85"/>
    <w:rsid w:val="00D342DC"/>
    <w:rsid w:val="00D36BD4"/>
    <w:rsid w:val="00D50974"/>
    <w:rsid w:val="00D50E5D"/>
    <w:rsid w:val="00D52D0C"/>
    <w:rsid w:val="00D569FF"/>
    <w:rsid w:val="00D57EE6"/>
    <w:rsid w:val="00D60505"/>
    <w:rsid w:val="00D61270"/>
    <w:rsid w:val="00D63040"/>
    <w:rsid w:val="00D641F8"/>
    <w:rsid w:val="00D678B8"/>
    <w:rsid w:val="00D73D1B"/>
    <w:rsid w:val="00D779A5"/>
    <w:rsid w:val="00D87B58"/>
    <w:rsid w:val="00D960BC"/>
    <w:rsid w:val="00D9712A"/>
    <w:rsid w:val="00DB07CD"/>
    <w:rsid w:val="00DB3708"/>
    <w:rsid w:val="00DB5091"/>
    <w:rsid w:val="00DC0A5B"/>
    <w:rsid w:val="00DC699E"/>
    <w:rsid w:val="00DD25C0"/>
    <w:rsid w:val="00DD2ADF"/>
    <w:rsid w:val="00DD426C"/>
    <w:rsid w:val="00DD5ADE"/>
    <w:rsid w:val="00DD62BF"/>
    <w:rsid w:val="00DD669C"/>
    <w:rsid w:val="00DD69BF"/>
    <w:rsid w:val="00DD6C12"/>
    <w:rsid w:val="00DE25CF"/>
    <w:rsid w:val="00DE5775"/>
    <w:rsid w:val="00DE6835"/>
    <w:rsid w:val="00DE6E4A"/>
    <w:rsid w:val="00DE7DFC"/>
    <w:rsid w:val="00DF1979"/>
    <w:rsid w:val="00DF367B"/>
    <w:rsid w:val="00E01D9B"/>
    <w:rsid w:val="00E04352"/>
    <w:rsid w:val="00E06EB0"/>
    <w:rsid w:val="00E07B50"/>
    <w:rsid w:val="00E12EC7"/>
    <w:rsid w:val="00E2039A"/>
    <w:rsid w:val="00E210DC"/>
    <w:rsid w:val="00E211C5"/>
    <w:rsid w:val="00E21B3B"/>
    <w:rsid w:val="00E222A0"/>
    <w:rsid w:val="00E24F4B"/>
    <w:rsid w:val="00E25FF9"/>
    <w:rsid w:val="00E26A86"/>
    <w:rsid w:val="00E30B11"/>
    <w:rsid w:val="00E30F58"/>
    <w:rsid w:val="00E33155"/>
    <w:rsid w:val="00E40E36"/>
    <w:rsid w:val="00E413D3"/>
    <w:rsid w:val="00E45049"/>
    <w:rsid w:val="00E5370C"/>
    <w:rsid w:val="00E54D58"/>
    <w:rsid w:val="00E567D7"/>
    <w:rsid w:val="00E62F05"/>
    <w:rsid w:val="00E64046"/>
    <w:rsid w:val="00E664FB"/>
    <w:rsid w:val="00E676DB"/>
    <w:rsid w:val="00E72A3D"/>
    <w:rsid w:val="00E7325F"/>
    <w:rsid w:val="00E7356B"/>
    <w:rsid w:val="00E758F0"/>
    <w:rsid w:val="00E80E52"/>
    <w:rsid w:val="00E815D8"/>
    <w:rsid w:val="00E83211"/>
    <w:rsid w:val="00E84FAF"/>
    <w:rsid w:val="00E93FD0"/>
    <w:rsid w:val="00EB2EE8"/>
    <w:rsid w:val="00EB50DF"/>
    <w:rsid w:val="00EB597D"/>
    <w:rsid w:val="00EB5A78"/>
    <w:rsid w:val="00EC3CE8"/>
    <w:rsid w:val="00EC5BC8"/>
    <w:rsid w:val="00EC628A"/>
    <w:rsid w:val="00EC7375"/>
    <w:rsid w:val="00ED0275"/>
    <w:rsid w:val="00ED33CB"/>
    <w:rsid w:val="00ED64C9"/>
    <w:rsid w:val="00EE5BAE"/>
    <w:rsid w:val="00EF07CA"/>
    <w:rsid w:val="00EF49B9"/>
    <w:rsid w:val="00EF653C"/>
    <w:rsid w:val="00F00510"/>
    <w:rsid w:val="00F024CF"/>
    <w:rsid w:val="00F06CAD"/>
    <w:rsid w:val="00F2338E"/>
    <w:rsid w:val="00F255D4"/>
    <w:rsid w:val="00F26330"/>
    <w:rsid w:val="00F33ADD"/>
    <w:rsid w:val="00F51819"/>
    <w:rsid w:val="00F62570"/>
    <w:rsid w:val="00F63F1E"/>
    <w:rsid w:val="00F662DF"/>
    <w:rsid w:val="00F6761C"/>
    <w:rsid w:val="00F717B4"/>
    <w:rsid w:val="00F73AB5"/>
    <w:rsid w:val="00F80305"/>
    <w:rsid w:val="00F872FF"/>
    <w:rsid w:val="00F87545"/>
    <w:rsid w:val="00F87D77"/>
    <w:rsid w:val="00F963EC"/>
    <w:rsid w:val="00F9772C"/>
    <w:rsid w:val="00FA312E"/>
    <w:rsid w:val="00FA6164"/>
    <w:rsid w:val="00FA742C"/>
    <w:rsid w:val="00FA7A62"/>
    <w:rsid w:val="00FB2F86"/>
    <w:rsid w:val="00FB620E"/>
    <w:rsid w:val="00FC3A07"/>
    <w:rsid w:val="00FC3EC2"/>
    <w:rsid w:val="00FD5999"/>
    <w:rsid w:val="00FD69BD"/>
    <w:rsid w:val="00FD6A54"/>
    <w:rsid w:val="00FE5314"/>
    <w:rsid w:val="00FE740C"/>
    <w:rsid w:val="00FF0B35"/>
    <w:rsid w:val="00FF2C09"/>
    <w:rsid w:val="00FF69E0"/>
    <w:rsid w:val="00FF6EC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DD2B7C"/>
  <w15:chartTrackingRefBased/>
  <w15:docId w15:val="{B75C21D3-C333-4B94-82DE-7E9AA1DE9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utoRedefine/>
    <w:qFormat/>
    <w:rsid w:val="00755227"/>
    <w:pPr>
      <w:spacing w:after="120" w:line="360" w:lineRule="auto"/>
    </w:pPr>
    <w:rPr>
      <w:rFonts w:ascii="Arial" w:hAnsi="Arial"/>
      <w:szCs w:val="24"/>
      <w:lang w:eastAsia="ko-KR"/>
    </w:rPr>
  </w:style>
  <w:style w:type="paragraph" w:styleId="berschrift1">
    <w:name w:val="heading 1"/>
    <w:aliases w:val="Headline"/>
    <w:next w:val="berschrift2"/>
    <w:autoRedefine/>
    <w:qFormat/>
    <w:rsid w:val="000A140B"/>
    <w:pPr>
      <w:widowControl w:val="0"/>
      <w:spacing w:line="600" w:lineRule="exact"/>
      <w:outlineLvl w:val="0"/>
    </w:pPr>
    <w:rPr>
      <w:rFonts w:ascii="Arial" w:hAnsi="Arial" w:cs="Arial"/>
      <w:b/>
      <w:bCs/>
      <w:color w:val="000000"/>
      <w:kern w:val="32"/>
      <w:sz w:val="36"/>
      <w:szCs w:val="32"/>
      <w:lang w:eastAsia="ko-KR"/>
    </w:rPr>
  </w:style>
  <w:style w:type="paragraph" w:styleId="berschrift2">
    <w:name w:val="heading 2"/>
    <w:aliases w:val="Baustelle_Ort"/>
    <w:next w:val="Flietext"/>
    <w:autoRedefine/>
    <w:qFormat/>
    <w:rsid w:val="00A86963"/>
    <w:pPr>
      <w:keepNext/>
      <w:spacing w:before="240" w:after="240" w:line="360" w:lineRule="auto"/>
      <w:outlineLvl w:val="1"/>
    </w:pPr>
    <w:rPr>
      <w:rFonts w:ascii="Arial" w:hAnsi="Arial" w:cs="Arial"/>
      <w:b/>
      <w:bCs/>
      <w:iCs/>
      <w:color w:val="808080"/>
      <w:lang w:eastAsia="ko-KR"/>
    </w:rPr>
  </w:style>
  <w:style w:type="paragraph" w:styleId="berschrift3">
    <w:name w:val="heading 3"/>
    <w:aliases w:val="Subheadline"/>
    <w:next w:val="Flietext"/>
    <w:autoRedefine/>
    <w:qFormat/>
    <w:rsid w:val="00413547"/>
    <w:pPr>
      <w:keepNext/>
      <w:tabs>
        <w:tab w:val="center" w:pos="3543"/>
      </w:tabs>
      <w:spacing w:before="240" w:line="360" w:lineRule="auto"/>
      <w:outlineLvl w:val="2"/>
    </w:pPr>
    <w:rPr>
      <w:rFonts w:ascii="Arial" w:eastAsia="Times New Roman" w:hAnsi="Arial" w:cs="Arial"/>
      <w:b/>
      <w:szCs w:val="22"/>
      <w:lang w:eastAsia="ja-JP"/>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lietext">
    <w:name w:val="Fließtext"/>
    <w:basedOn w:val="Standard"/>
    <w:autoRedefine/>
    <w:rsid w:val="00755227"/>
    <w:pPr>
      <w:shd w:val="clear" w:color="auto" w:fill="FFFFFF"/>
    </w:pPr>
    <w:rPr>
      <w:rFonts w:eastAsia="Times New Roman" w:cs="Arial"/>
      <w:szCs w:val="20"/>
      <w:lang w:eastAsia="ja-JP"/>
    </w:rPr>
  </w:style>
  <w:style w:type="paragraph" w:customStyle="1" w:styleId="Kopfzeile1">
    <w:name w:val="Kopfzeile1"/>
    <w:next w:val="Kopfzeile2"/>
    <w:autoRedefine/>
    <w:rsid w:val="005B5376"/>
    <w:rPr>
      <w:rFonts w:ascii="Arial" w:hAnsi="Arial" w:cs="Arial"/>
      <w:sz w:val="36"/>
      <w:szCs w:val="24"/>
      <w:lang w:eastAsia="ko-KR"/>
    </w:rPr>
  </w:style>
  <w:style w:type="paragraph" w:customStyle="1" w:styleId="Kopfzeile2">
    <w:name w:val="Kopfzeile2"/>
    <w:autoRedefine/>
    <w:rsid w:val="00ED0275"/>
    <w:rPr>
      <w:rFonts w:ascii="Arial" w:hAnsi="Arial"/>
      <w:color w:val="808080"/>
      <w:sz w:val="36"/>
      <w:szCs w:val="24"/>
      <w:lang w:eastAsia="ko-KR"/>
    </w:rPr>
  </w:style>
  <w:style w:type="paragraph" w:customStyle="1" w:styleId="Bildunterschriftlight">
    <w:name w:val="Bildunterschrift_light"/>
    <w:autoRedefine/>
    <w:rsid w:val="00755227"/>
    <w:pPr>
      <w:spacing w:line="360" w:lineRule="auto"/>
    </w:pPr>
    <w:rPr>
      <w:rFonts w:ascii="Arial" w:hAnsi="Arial" w:cs="Arial"/>
      <w:sz w:val="15"/>
      <w:szCs w:val="22"/>
      <w:lang w:val="pl-PL" w:eastAsia="ko-KR"/>
    </w:rPr>
  </w:style>
  <w:style w:type="paragraph" w:customStyle="1" w:styleId="Bildunterschriftbold">
    <w:name w:val="Bildunterschrift_bold"/>
    <w:autoRedefine/>
    <w:rsid w:val="00755227"/>
    <w:pPr>
      <w:spacing w:line="360" w:lineRule="auto"/>
    </w:pPr>
    <w:rPr>
      <w:rFonts w:ascii="Arial" w:hAnsi="Arial"/>
      <w:b/>
      <w:sz w:val="15"/>
      <w:szCs w:val="24"/>
      <w:lang w:eastAsia="ko-KR"/>
    </w:rPr>
  </w:style>
  <w:style w:type="paragraph" w:styleId="Fuzeile">
    <w:name w:val="footer"/>
    <w:basedOn w:val="Standard"/>
    <w:rsid w:val="00755227"/>
    <w:pPr>
      <w:shd w:val="clear" w:color="auto" w:fill="FFFFFF"/>
      <w:tabs>
        <w:tab w:val="center" w:pos="4536"/>
        <w:tab w:val="right" w:pos="9072"/>
      </w:tabs>
      <w:spacing w:line="288" w:lineRule="atLeast"/>
    </w:pPr>
    <w:rPr>
      <w:rFonts w:eastAsia="Times New Roman" w:cs="Arial"/>
      <w:sz w:val="15"/>
      <w:lang w:val="en-US" w:eastAsia="de-DE"/>
    </w:rPr>
  </w:style>
  <w:style w:type="paragraph" w:customStyle="1" w:styleId="Kategorie">
    <w:name w:val="Kategorie"/>
    <w:basedOn w:val="berschrift1"/>
    <w:next w:val="berschrift1"/>
    <w:autoRedefine/>
    <w:rsid w:val="00755227"/>
  </w:style>
  <w:style w:type="paragraph" w:customStyle="1" w:styleId="Adresselight">
    <w:name w:val="Adresse_light"/>
    <w:basedOn w:val="Standard"/>
    <w:autoRedefine/>
    <w:rsid w:val="00755227"/>
    <w:pPr>
      <w:framePr w:w="2835" w:h="2835" w:hRule="exact" w:hSpace="180" w:wrap="around" w:vAnchor="text" w:hAnchor="text" w:x="7380" w:y="180"/>
      <w:shd w:val="solid" w:color="FFFFFF" w:fill="FFFFFF"/>
      <w:spacing w:after="0" w:line="200" w:lineRule="exact"/>
    </w:pPr>
    <w:rPr>
      <w:rFonts w:cs="Arial"/>
      <w:b/>
      <w:sz w:val="15"/>
      <w:szCs w:val="18"/>
      <w:lang w:val="sv-SE"/>
    </w:rPr>
  </w:style>
  <w:style w:type="paragraph" w:customStyle="1" w:styleId="Adressebold">
    <w:name w:val="Adresse_bold"/>
    <w:basedOn w:val="Adresselight"/>
    <w:autoRedefine/>
    <w:rsid w:val="00755227"/>
    <w:pPr>
      <w:framePr w:hRule="auto" w:hSpace="181" w:wrap="around" w:vAnchor="page" w:x="7378" w:y="2723"/>
    </w:pPr>
  </w:style>
  <w:style w:type="paragraph" w:customStyle="1" w:styleId="Einleitung">
    <w:name w:val="Einleitung"/>
    <w:basedOn w:val="Flietext"/>
    <w:next w:val="Flietext"/>
    <w:autoRedefine/>
    <w:rsid w:val="00755227"/>
    <w:pPr>
      <w:spacing w:before="120"/>
    </w:pPr>
    <w:rPr>
      <w:b/>
    </w:rPr>
  </w:style>
  <w:style w:type="paragraph" w:styleId="Kopfzeile">
    <w:name w:val="header"/>
    <w:basedOn w:val="Standard"/>
    <w:rsid w:val="00755227"/>
    <w:pPr>
      <w:tabs>
        <w:tab w:val="center" w:pos="4536"/>
        <w:tab w:val="right" w:pos="9072"/>
      </w:tabs>
    </w:pPr>
  </w:style>
  <w:style w:type="character" w:styleId="Hyperlink">
    <w:name w:val="Hyperlink"/>
    <w:rsid w:val="00755227"/>
    <w:rPr>
      <w:color w:val="0000FF"/>
      <w:u w:val="single"/>
    </w:rPr>
  </w:style>
  <w:style w:type="paragraph" w:customStyle="1" w:styleId="Adressefett">
    <w:name w:val="Adresse_fett"/>
    <w:next w:val="Standard"/>
    <w:link w:val="AdressefettZchn"/>
    <w:autoRedefine/>
    <w:rsid w:val="005A3508"/>
    <w:pPr>
      <w:framePr w:w="2835" w:wrap="around" w:vAnchor="page" w:hAnchor="page" w:x="8733" w:y="11908"/>
      <w:widowControl w:val="0"/>
      <w:shd w:val="solid" w:color="FFFFFF" w:fill="FFFFFF"/>
      <w:spacing w:line="200" w:lineRule="exact"/>
    </w:pPr>
    <w:rPr>
      <w:rFonts w:ascii="Arial" w:hAnsi="Arial" w:cs="Arial"/>
      <w:b/>
      <w:sz w:val="15"/>
      <w:szCs w:val="18"/>
      <w:lang w:val="sv-SE" w:eastAsia="ko-KR"/>
    </w:rPr>
  </w:style>
  <w:style w:type="character" w:customStyle="1" w:styleId="AdressefettZchn">
    <w:name w:val="Adresse_fett Zchn"/>
    <w:link w:val="Adressefett"/>
    <w:rsid w:val="005A3508"/>
    <w:rPr>
      <w:rFonts w:ascii="Arial" w:hAnsi="Arial" w:cs="Arial"/>
      <w:b/>
      <w:sz w:val="15"/>
      <w:szCs w:val="18"/>
      <w:shd w:val="solid" w:color="FFFFFF" w:fill="FFFFFF"/>
      <w:lang w:val="sv-SE" w:eastAsia="ko-KR"/>
    </w:rPr>
  </w:style>
  <w:style w:type="character" w:styleId="Hervorhebung">
    <w:name w:val="Emphasis"/>
    <w:basedOn w:val="Absatz-Standardschriftart"/>
    <w:qFormat/>
    <w:rsid w:val="007F6481"/>
    <w:rPr>
      <w:rFonts w:ascii="Arial" w:hAnsi="Arial"/>
      <w:b/>
      <w:i w:val="0"/>
      <w:i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1895691">
      <w:bodyDiv w:val="1"/>
      <w:marLeft w:val="0"/>
      <w:marRight w:val="0"/>
      <w:marTop w:val="0"/>
      <w:marBottom w:val="0"/>
      <w:divBdr>
        <w:top w:val="none" w:sz="0" w:space="0" w:color="auto"/>
        <w:left w:val="none" w:sz="0" w:space="0" w:color="auto"/>
        <w:bottom w:val="none" w:sz="0" w:space="0" w:color="auto"/>
        <w:right w:val="none" w:sz="0" w:space="0" w:color="auto"/>
      </w:divBdr>
      <w:divsChild>
        <w:div w:id="884102055">
          <w:marLeft w:val="0"/>
          <w:marRight w:val="0"/>
          <w:marTop w:val="0"/>
          <w:marBottom w:val="0"/>
          <w:divBdr>
            <w:top w:val="none" w:sz="0" w:space="0" w:color="auto"/>
            <w:left w:val="none" w:sz="0" w:space="0" w:color="auto"/>
            <w:bottom w:val="none" w:sz="0" w:space="0" w:color="auto"/>
            <w:right w:val="none" w:sz="0" w:space="0" w:color="auto"/>
          </w:divBdr>
          <w:divsChild>
            <w:div w:id="1458063613">
              <w:marLeft w:val="0"/>
              <w:marRight w:val="0"/>
              <w:marTop w:val="0"/>
              <w:marBottom w:val="0"/>
              <w:divBdr>
                <w:top w:val="none" w:sz="0" w:space="0" w:color="auto"/>
                <w:left w:val="none" w:sz="0" w:space="0" w:color="auto"/>
                <w:bottom w:val="none" w:sz="0" w:space="0" w:color="auto"/>
                <w:right w:val="none" w:sz="0" w:space="0" w:color="auto"/>
              </w:divBdr>
            </w:div>
          </w:divsChild>
        </w:div>
        <w:div w:id="1281956393">
          <w:marLeft w:val="0"/>
          <w:marRight w:val="0"/>
          <w:marTop w:val="0"/>
          <w:marBottom w:val="0"/>
          <w:divBdr>
            <w:top w:val="none" w:sz="0" w:space="0" w:color="auto"/>
            <w:left w:val="none" w:sz="0" w:space="0" w:color="auto"/>
            <w:bottom w:val="none" w:sz="0" w:space="0" w:color="auto"/>
            <w:right w:val="none" w:sz="0" w:space="0" w:color="auto"/>
          </w:divBdr>
          <w:divsChild>
            <w:div w:id="1522627009">
              <w:marLeft w:val="0"/>
              <w:marRight w:val="0"/>
              <w:marTop w:val="0"/>
              <w:marBottom w:val="0"/>
              <w:divBdr>
                <w:top w:val="none" w:sz="0" w:space="0" w:color="auto"/>
                <w:left w:val="none" w:sz="0" w:space="0" w:color="auto"/>
                <w:bottom w:val="none" w:sz="0" w:space="0" w:color="auto"/>
                <w:right w:val="none" w:sz="0" w:space="0" w:color="auto"/>
              </w:divBdr>
            </w:div>
            <w:div w:id="352078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892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3.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image" Target="media/image1.jpeg"/><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jpeg"/><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8" Type="http://schemas.openxmlformats.org/officeDocument/2006/relationships/image" Target="media/image10.png"/><Relationship Id="rId3" Type="http://schemas.openxmlformats.org/officeDocument/2006/relationships/hyperlink" Target="https://www.facebook.com/PERI" TargetMode="External"/><Relationship Id="rId7" Type="http://schemas.openxmlformats.org/officeDocument/2006/relationships/hyperlink" Target="https://www.youtube.com/user/PERIcompany" TargetMode="External"/><Relationship Id="rId2" Type="http://schemas.openxmlformats.org/officeDocument/2006/relationships/image" Target="media/image7.png"/><Relationship Id="rId1" Type="http://schemas.openxmlformats.org/officeDocument/2006/relationships/hyperlink" Target="https://www.linkedin.com/company/peri" TargetMode="External"/><Relationship Id="rId6" Type="http://schemas.openxmlformats.org/officeDocument/2006/relationships/image" Target="media/image9.png"/><Relationship Id="rId5" Type="http://schemas.openxmlformats.org/officeDocument/2006/relationships/hyperlink" Target="https://twitter.com/perigroup" TargetMode="External"/><Relationship Id="rId10" Type="http://schemas.openxmlformats.org/officeDocument/2006/relationships/image" Target="media/image11.png"/><Relationship Id="rId4" Type="http://schemas.openxmlformats.org/officeDocument/2006/relationships/image" Target="media/image8.png"/><Relationship Id="rId9" Type="http://schemas.openxmlformats.org/officeDocument/2006/relationships/hyperlink" Target="https://www.instagram.com/pericorporate/"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6.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immerer\Downloads\PERI_Template_Press_Realease_Trade_Press_2025.dotx" TargetMode="External"/></Relationships>
</file>

<file path=word/theme/theme1.xml><?xml version="1.0" encoding="utf-8"?>
<a:theme xmlns:a="http://schemas.openxmlformats.org/drawingml/2006/main" name="Office">
  <a:themeElements>
    <a:clrScheme name="PERI_CD_c_mehrfarbig">
      <a:dk1>
        <a:srgbClr val="000000"/>
      </a:dk1>
      <a:lt1>
        <a:srgbClr val="FFFFFF"/>
      </a:lt1>
      <a:dk2>
        <a:srgbClr val="7D7D7D"/>
      </a:dk2>
      <a:lt2>
        <a:srgbClr val="E9E9E9"/>
      </a:lt2>
      <a:accent1>
        <a:srgbClr val="DC0032"/>
      </a:accent1>
      <a:accent2>
        <a:srgbClr val="E9E9E9"/>
      </a:accent2>
      <a:accent3>
        <a:srgbClr val="FFC300"/>
      </a:accent3>
      <a:accent4>
        <a:srgbClr val="41A028"/>
      </a:accent4>
      <a:accent5>
        <a:srgbClr val="B2B2B2"/>
      </a:accent5>
      <a:accent6>
        <a:srgbClr val="EBCD91"/>
      </a:accent6>
      <a:hlink>
        <a:srgbClr val="C00000"/>
      </a:hlink>
      <a:folHlink>
        <a:srgbClr val="7D7D7D"/>
      </a:folHlink>
    </a:clrScheme>
    <a:fontScheme name="PERI CD">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84abb8f-0de6-4219-9214-5fa15bcd04b3" xsi:nil="true"/>
    <lcf76f155ced4ddcb4097134ff3c332f xmlns="69c015e4-33d0-4ad5-a45e-b5ae1074985a">
      <Terms xmlns="http://schemas.microsoft.com/office/infopath/2007/PartnerControls"/>
    </lcf76f155ced4ddcb4097134ff3c332f>
    <ArianaRendle xmlns="69c015e4-33d0-4ad5-a45e-b5ae1074985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18FABF4CDE19024BA69BDFBF74863933" ma:contentTypeVersion="20" ma:contentTypeDescription="Ein neues Dokument erstellen." ma:contentTypeScope="" ma:versionID="521fa6284ffc3a60a266e9deb8b2ab8f">
  <xsd:schema xmlns:xsd="http://www.w3.org/2001/XMLSchema" xmlns:xs="http://www.w3.org/2001/XMLSchema" xmlns:p="http://schemas.microsoft.com/office/2006/metadata/properties" xmlns:ns2="69c015e4-33d0-4ad5-a45e-b5ae1074985a" xmlns:ns3="784abb8f-0de6-4219-9214-5fa15bcd04b3" targetNamespace="http://schemas.microsoft.com/office/2006/metadata/properties" ma:root="true" ma:fieldsID="fac5dab79fedff327319987aab85b4a2" ns2:_="" ns3:_="">
    <xsd:import namespace="69c015e4-33d0-4ad5-a45e-b5ae1074985a"/>
    <xsd:import namespace="784abb8f-0de6-4219-9214-5fa15bcd04b3"/>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ArianaRendle"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c015e4-33d0-4ad5-a45e-b5ae1074985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a4c575c9-07c9-4afd-b4a6-a05b45e8b202" ma:termSetId="09814cd3-568e-fe90-9814-8d621ff8fb84" ma:anchorId="fba54fb3-c3e1-fe81-a776-ca4b69148c4d" ma:open="true" ma:isKeyword="false">
      <xsd:complexType>
        <xsd:sequence>
          <xsd:element ref="pc:Terms" minOccurs="0" maxOccurs="1"/>
        </xsd:sequence>
      </xsd:complexType>
    </xsd:element>
    <xsd:element name="ArianaRendle" ma:index="24" nillable="true" ma:displayName="Ariana Rendle" ma:description="Freigabe" ma:format="Dropdown" ma:internalName="ArianaRendle">
      <xsd:simpleType>
        <xsd:restriction base="dms:Text">
          <xsd:maxLength value="255"/>
        </xsd:restriction>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4abb8f-0de6-4219-9214-5fa15bcd04b3" elementFormDefault="qualified">
    <xsd:import namespace="http://schemas.microsoft.com/office/2006/documentManagement/types"/>
    <xsd:import namespace="http://schemas.microsoft.com/office/infopath/2007/PartnerControls"/>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11215af4-157e-4a66-a37b-dd0b98965b7e}" ma:internalName="TaxCatchAll" ma:showField="CatchAllData" ma:web="784abb8f-0de6-4219-9214-5fa15bcd04b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27D95E-95E8-4B53-A82B-ADBC1F1A688B}">
  <ds:schemaRefs>
    <ds:schemaRef ds:uri="http://schemas.microsoft.com/office/2006/metadata/properties"/>
    <ds:schemaRef ds:uri="http://schemas.microsoft.com/office/infopath/2007/PartnerControls"/>
    <ds:schemaRef ds:uri="784abb8f-0de6-4219-9214-5fa15bcd04b3"/>
    <ds:schemaRef ds:uri="69c015e4-33d0-4ad5-a45e-b5ae1074985a"/>
  </ds:schemaRefs>
</ds:datastoreItem>
</file>

<file path=customXml/itemProps2.xml><?xml version="1.0" encoding="utf-8"?>
<ds:datastoreItem xmlns:ds="http://schemas.openxmlformats.org/officeDocument/2006/customXml" ds:itemID="{1657E954-895A-4075-BE66-9769237D916C}">
  <ds:schemaRefs>
    <ds:schemaRef ds:uri="http://schemas.microsoft.com/sharepoint/v3/contenttype/forms"/>
  </ds:schemaRefs>
</ds:datastoreItem>
</file>

<file path=customXml/itemProps3.xml><?xml version="1.0" encoding="utf-8"?>
<ds:datastoreItem xmlns:ds="http://schemas.openxmlformats.org/officeDocument/2006/customXml" ds:itemID="{92E73741-16FC-4A30-9123-328F24C079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c015e4-33d0-4ad5-a45e-b5ae1074985a"/>
    <ds:schemaRef ds:uri="784abb8f-0de6-4219-9214-5fa15bcd04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c8251e0-caf7-4748-8ff8-439e3f55cda8}" enabled="1" method="Standard" siteId="{975d243a-4e65-46df-b77f-8f73a893ca23}" removed="0"/>
</clbl:labelList>
</file>

<file path=docProps/app.xml><?xml version="1.0" encoding="utf-8"?>
<Properties xmlns="http://schemas.openxmlformats.org/officeDocument/2006/extended-properties" xmlns:vt="http://schemas.openxmlformats.org/officeDocument/2006/docPropsVTypes">
  <Template>PERI_Template_Press_Realease_Trade_Press_2025</Template>
  <TotalTime>0</TotalTime>
  <Pages>4</Pages>
  <Words>898</Words>
  <Characters>4805</Characters>
  <Application>Microsoft Office Word</Application>
  <DocSecurity>0</DocSecurity>
  <Lines>106</Lines>
  <Paragraphs>22</Paragraphs>
  <ScaleCrop>false</ScaleCrop>
  <HeadingPairs>
    <vt:vector size="2" baseType="variant">
      <vt:variant>
        <vt:lpstr>Titel</vt:lpstr>
      </vt:variant>
      <vt:variant>
        <vt:i4>1</vt:i4>
      </vt:variant>
    </vt:vector>
  </HeadingPairs>
  <TitlesOfParts>
    <vt:vector size="1" baseType="lpstr">
      <vt:lpstr>Press Release</vt:lpstr>
    </vt:vector>
  </TitlesOfParts>
  <Company>PERI GmbH Weißenhorn</Company>
  <LinksUpToDate>false</LinksUpToDate>
  <CharactersWithSpaces>5681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 Release</dc:title>
  <dc:subject>Project Reference</dc:subject>
  <dc:creator>Zimmerer, Frank</dc:creator>
  <cp:keywords/>
  <cp:lastModifiedBy>Zimmerer, Frank</cp:lastModifiedBy>
  <cp:revision>10</cp:revision>
  <cp:lastPrinted>2011-03-31T12:24:00Z</cp:lastPrinted>
  <dcterms:created xsi:type="dcterms:W3CDTF">2025-05-21T07:32:00Z</dcterms:created>
  <dcterms:modified xsi:type="dcterms:W3CDTF">2025-05-22T12:33:00Z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0x01010018FABF4CDE19024BA69BDFBF74863933</vt:lpwstr>
  </property>
  <property fmtid="{D5CDD505-2E9C-101B-9397-08002B2CF9AE}" pid="3" name="Order">
    <vt:r8>2566500</vt:r8>
  </property>
  <property fmtid="{D5CDD505-2E9C-101B-9397-08002B2CF9AE}" pid="4" name="MediaServiceImageTags">
    <vt:lpwstr/>
  </property>
</Properties>
</file>