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45D8E" w14:textId="3165632F" w:rsidR="00776D5D" w:rsidRPr="009E4316" w:rsidRDefault="00E07129" w:rsidP="000A140B">
      <w:pPr>
        <w:pStyle w:val="berschrift1"/>
      </w:pPr>
      <w:r w:rsidRPr="00E64C73">
        <w:t>PERI Systeme ermöglichen Blick in den Himmel: Das größte Auge der Menschheit</w:t>
      </w:r>
    </w:p>
    <w:p w14:paraId="4835F5E4" w14:textId="704A56C3" w:rsidR="00776D5D" w:rsidRPr="00E07129" w:rsidRDefault="00E07129" w:rsidP="001E029A">
      <w:pPr>
        <w:pStyle w:val="berschrift2"/>
        <w:rPr>
          <w:lang w:val="en-GB"/>
        </w:rPr>
      </w:pPr>
      <w:r w:rsidRPr="00E07129">
        <w:rPr>
          <w:iCs w:val="0"/>
          <w:lang w:val="en-GB"/>
        </w:rPr>
        <w:t>Extremely Large Telescope (ELT), Atacama-</w:t>
      </w:r>
      <w:proofErr w:type="spellStart"/>
      <w:r w:rsidRPr="00E07129">
        <w:rPr>
          <w:iCs w:val="0"/>
          <w:lang w:val="en-GB"/>
        </w:rPr>
        <w:t>Wüste</w:t>
      </w:r>
      <w:proofErr w:type="spellEnd"/>
      <w:r w:rsidRPr="00E07129">
        <w:rPr>
          <w:iCs w:val="0"/>
          <w:lang w:val="en-GB"/>
        </w:rPr>
        <w:t>, Chile</w:t>
      </w:r>
    </w:p>
    <w:p w14:paraId="5926F57B" w14:textId="37A466C7" w:rsidR="00B97441" w:rsidRDefault="00E07129" w:rsidP="00A46089">
      <w:pPr>
        <w:pStyle w:val="Einleitung"/>
      </w:pPr>
      <w:r w:rsidRPr="00234EAB">
        <w:rPr>
          <w:bCs/>
        </w:rPr>
        <w:t xml:space="preserve">Die kühle, trockene und wolkenfreie Atacama-Wüste in Chile bietet ideale Bedingungen für astronomische Beobachtungen und beheimatet bereits einige Teleskope. Insofern ist es nicht verwunderlich, dass dort auch das größte Teleskop der Welt, auf dem 3.048 Meter hohen Berg Cerro </w:t>
      </w:r>
      <w:proofErr w:type="spellStart"/>
      <w:r w:rsidRPr="00234EAB">
        <w:rPr>
          <w:bCs/>
        </w:rPr>
        <w:t>Armazones</w:t>
      </w:r>
      <w:proofErr w:type="spellEnd"/>
      <w:r w:rsidRPr="00234EAB">
        <w:rPr>
          <w:bCs/>
        </w:rPr>
        <w:t>, errichtet und voraussichtlich 2028 in Betrieb genommen wird. Die Wissenschaft erhofft sich mit Hilfe des ELTs neue Erkenntnisse über die Frühgeschichte und Zukunft unseres Universums zu gewinnen oder gar neue, erdähnliche Planeten zu entdecken. PERI lieferte hierfür die benötigten Schalungs- und Gerüstsysteme für die Herstellung des Fundaments sowie für die Wandaufbauten und die in der Mitte liegende Basis des Teleskops.</w:t>
      </w:r>
    </w:p>
    <w:p w14:paraId="46A45EBA" w14:textId="2CE11C1C" w:rsidR="00CF7D7B" w:rsidRDefault="00E07129" w:rsidP="00A46089">
      <w:pPr>
        <w:pStyle w:val="Flietext"/>
      </w:pPr>
      <w:r w:rsidRPr="00BA21BB">
        <w:t>Das ELT übertrifft die Leistungsfähigkeit bisher existierender Teleskope um</w:t>
      </w:r>
      <w:r>
        <w:t xml:space="preserve"> ein Vielfaches. </w:t>
      </w:r>
      <w:r w:rsidRPr="00BA21BB">
        <w:t xml:space="preserve">Mit einem Hauptspiegel von 39 Metern Durchmesser kann das Teleskop im Vergleich zu bisherigen Teleskopen die 15-fache Menge an Licht einsammeln, wodurch </w:t>
      </w:r>
      <w:r>
        <w:t xml:space="preserve">sehr viel </w:t>
      </w:r>
      <w:r w:rsidRPr="00BA21BB">
        <w:t>kleinere Details im Weltraum erkennbar sind als bislang möglich.</w:t>
      </w:r>
    </w:p>
    <w:p w14:paraId="430BC8CF" w14:textId="77777777" w:rsidR="00E07129" w:rsidRPr="00BA21BB" w:rsidRDefault="00E07129" w:rsidP="00E07129">
      <w:pPr>
        <w:pStyle w:val="berschrift3"/>
        <w:rPr>
          <w:b w:val="0"/>
          <w:szCs w:val="20"/>
        </w:rPr>
      </w:pPr>
      <w:r w:rsidRPr="00BA21BB">
        <w:rPr>
          <w:b w:val="0"/>
          <w:szCs w:val="20"/>
        </w:rPr>
        <w:t>Das erfordert gleich mehrere technische Meisterleistungen. So besteht der Hauptspiegel beispielsweise aus 798 einzelnen, beweglichen Sechseckspiegeln, die dafür sorgen, dass die Spiegelform bei jeder Temperatur und Neigung des Teleskops einer optisch idealen Form entspricht. Bevor das Licht die Kameras erreicht, wird es über einen weiteren Spiegel gelenkt, der über knapp 6.000 Stellelemente verformt werden kann und somit die Luftunruhen ausgleicht. Dabei unterstützen sechs „künstliche Sterne“, die per Laser etwa 90 Kilometer hoch in die Atmosphäre projiziert werden</w:t>
      </w:r>
      <w:r>
        <w:t xml:space="preserve">. </w:t>
      </w:r>
      <w:r w:rsidRPr="00BA21BB">
        <w:rPr>
          <w:b w:val="0"/>
          <w:szCs w:val="20"/>
        </w:rPr>
        <w:t xml:space="preserve">Das erfordert gleich mehrere technische Meisterleistungen. So besteht der Hauptspiegel beispielsweise aus 798 einzelnen, beweglichen Sechseckspiegeln, die dafür sorgen, dass die Spiegelform bei jeder Temperatur und Neigung des Teleskops einer optisch idealen Form entspricht. Bevor das Licht die Kameras erreicht, wird es über einen weiteren Spiegel gelenkt, der über knapp 6.000 Stellelemente verformt werden kann und somit die Luftunruhen ausgleicht. Dabei unterstützen sechs „künstliche </w:t>
      </w:r>
      <w:r w:rsidRPr="00BA21BB">
        <w:rPr>
          <w:b w:val="0"/>
          <w:szCs w:val="20"/>
        </w:rPr>
        <w:lastRenderedPageBreak/>
        <w:t xml:space="preserve">Sterne“, die per Laser etwa 90 Kilometer hoch in die Atmosphäre projiziert werden. </w:t>
      </w:r>
      <w:r>
        <w:rPr>
          <w:b w:val="0"/>
          <w:szCs w:val="20"/>
        </w:rPr>
        <w:t xml:space="preserve">Das gesamte Bauwerk wird nach der Fertigstellung 3.700 t wiegen. </w:t>
      </w:r>
    </w:p>
    <w:p w14:paraId="34EFDCB8" w14:textId="158EA78A" w:rsidR="00E07129" w:rsidRDefault="00E07129" w:rsidP="00E07129">
      <w:pPr>
        <w:pStyle w:val="Flietext"/>
      </w:pPr>
      <w:r w:rsidRPr="00BA21BB">
        <w:t xml:space="preserve">Finanziert wird das Großprojekt über die 15 Mitgliedsstaaten der ESO (European Organisation </w:t>
      </w:r>
      <w:proofErr w:type="spellStart"/>
      <w:r w:rsidRPr="00BA21BB">
        <w:t>for</w:t>
      </w:r>
      <w:proofErr w:type="spellEnd"/>
      <w:r w:rsidRPr="00BA21BB">
        <w:t xml:space="preserve"> Astronomical Research). Deutschland bringt als größtes Mitglied rund 230 Millionen Euro für die Gesamtbaukosten von 1.104 Millionen Euro auf. Im Jahr 2016 wurde der Bauauftrag an ein italienisches Konsortium unter der Leitung der Firma </w:t>
      </w:r>
      <w:proofErr w:type="spellStart"/>
      <w:r w:rsidRPr="00BA21BB">
        <w:t>Cimolai</w:t>
      </w:r>
      <w:proofErr w:type="spellEnd"/>
      <w:r w:rsidRPr="00BA21BB">
        <w:t xml:space="preserve"> vergeben.</w:t>
      </w:r>
      <w:r>
        <w:t xml:space="preserve"> </w:t>
      </w:r>
    </w:p>
    <w:p w14:paraId="2AD2E6C1" w14:textId="68D1101A" w:rsidR="0060412C" w:rsidRPr="00776D5D" w:rsidRDefault="00E07129" w:rsidP="00413547">
      <w:pPr>
        <w:pStyle w:val="berschrift3"/>
      </w:pPr>
      <w:r>
        <w:t>Reaktionsschneller und effektiver Support</w:t>
      </w:r>
    </w:p>
    <w:p w14:paraId="77EB4424" w14:textId="0AAAE30C" w:rsidR="0060412C" w:rsidRPr="00E90F0C" w:rsidRDefault="00E07129" w:rsidP="00A46089">
      <w:pPr>
        <w:pStyle w:val="Flietext"/>
      </w:pPr>
      <w:r w:rsidRPr="005F4C04">
        <w:t xml:space="preserve">PERI lieferte nicht nur die passenden Schalungs- und Gerüstlösungen, sondern trug auch </w:t>
      </w:r>
      <w:r>
        <w:t>ingenieurstechnisch</w:t>
      </w:r>
      <w:r w:rsidRPr="005F4C04">
        <w:t xml:space="preserve"> zu einem </w:t>
      </w:r>
      <w:r>
        <w:t>schnellen</w:t>
      </w:r>
      <w:r w:rsidRPr="005F4C04">
        <w:t xml:space="preserve"> Bauablauf bei</w:t>
      </w:r>
      <w:r>
        <w:t>, indem möglichst einfache Montagelösungen gesucht und gefunden wurden, die dank des vielseitig einsetzbaren Materials auch realisiert werden konnten.</w:t>
      </w:r>
      <w:r w:rsidRPr="005F4C04">
        <w:t xml:space="preserve"> Wesentlich </w:t>
      </w:r>
      <w:r>
        <w:t xml:space="preserve">für die wenigen Zeitverluste </w:t>
      </w:r>
      <w:r w:rsidRPr="005F4C04">
        <w:t xml:space="preserve">war </w:t>
      </w:r>
      <w:r>
        <w:t>auch</w:t>
      </w:r>
      <w:r w:rsidRPr="005F4C04">
        <w:t xml:space="preserve"> die Tatsache, dass die PERI Ingenieure schnell und effektiv auf </w:t>
      </w:r>
      <w:r>
        <w:t>spezielle, ad-hoc aufkommende</w:t>
      </w:r>
      <w:r w:rsidRPr="005F4C04">
        <w:t xml:space="preserve"> Projektanforderungen reagierten und die Baustellenplanung entsprechend ausrichteten. </w:t>
      </w:r>
      <w:r w:rsidRPr="00E07129">
        <w:t>Auch in kaufmännischer und logistischer Hinsicht unterstützte PERI und leistete dadurch einen weiteren Beitrag zu einer effizienten Baustellenabwicklung.</w:t>
      </w:r>
    </w:p>
    <w:p w14:paraId="17A2049A" w14:textId="137E0C2B" w:rsidR="0060412C" w:rsidRPr="00776D5D" w:rsidRDefault="00E07129" w:rsidP="00413547">
      <w:pPr>
        <w:pStyle w:val="berschrift3"/>
      </w:pPr>
      <w:r>
        <w:t>Hohe Druck- und Lastaufnahme</w:t>
      </w:r>
    </w:p>
    <w:p w14:paraId="3D975499" w14:textId="35965D81" w:rsidR="0060412C" w:rsidRDefault="00E07129" w:rsidP="00A46089">
      <w:pPr>
        <w:pStyle w:val="Flietext"/>
      </w:pPr>
      <w:r w:rsidRPr="001E60EA">
        <w:t>Die Fundamente für die Teleskopstruktur wurden bereits 2018 mit der leichten Handset Alpha Rahmenschalung angelegt. Für die</w:t>
      </w:r>
      <w:r>
        <w:t xml:space="preserve"> massiven</w:t>
      </w:r>
      <w:r w:rsidRPr="001E60EA">
        <w:t xml:space="preserve"> Wandaufbauten, die heute die Stahlkonstruktion der gewaltigen Teleskopkuppel tragen, </w:t>
      </w:r>
      <w:r>
        <w:t>kam die</w:t>
      </w:r>
      <w:r w:rsidRPr="001E60EA">
        <w:t> TRIO Rahmenschalung</w:t>
      </w:r>
      <w:r>
        <w:t xml:space="preserve"> zum Einsatz</w:t>
      </w:r>
      <w:r w:rsidRPr="001E60EA">
        <w:t>. Die 2,40</w:t>
      </w:r>
      <w:r w:rsidR="00CA7F00" w:rsidRPr="00CA7F00">
        <w:rPr>
          <w:b/>
        </w:rPr>
        <w:t> </w:t>
      </w:r>
      <w:r w:rsidR="00041D12" w:rsidRPr="00041D12">
        <w:rPr>
          <w:bCs/>
        </w:rPr>
        <w:t>m</w:t>
      </w:r>
      <w:r w:rsidRPr="001E60EA">
        <w:t xml:space="preserve"> x 2,70</w:t>
      </w:r>
      <w:r w:rsidR="00041D12" w:rsidRPr="00041D12">
        <w:rPr>
          <w:b/>
        </w:rPr>
        <w:t> </w:t>
      </w:r>
      <w:r w:rsidR="00041D12">
        <w:t>m</w:t>
      </w:r>
      <w:r w:rsidRPr="001E60EA">
        <w:t xml:space="preserve"> großen TRIO Paneele </w:t>
      </w:r>
      <w:r>
        <w:t>waren auf das große Betonvolumen und den damit verbundenen hohen Betondruck ausgelegt.</w:t>
      </w:r>
      <w:r w:rsidRPr="001E60EA">
        <w:t xml:space="preserve"> Fast parallel wuchs mit Hilfe von ST 100 Stapeltürmen eine komplexe Traggerüstkonstru</w:t>
      </w:r>
      <w:r>
        <w:t xml:space="preserve">ktion in die Höhe, um die Lasten der oben auskragenden Plattform abzutragen. </w:t>
      </w:r>
      <w:r w:rsidRPr="00C12CAA">
        <w:t>Der Auf- und Abbau des Traggerüsts erfolgte nach dem Stapelprinzip, wobei die einzelnen Rahmen schnell und einfach, ohne Bolzen oder Schrauben, zusammengesteckt wurden. Durch Kombination der Stapeltürme mit Bauteilen aus dem PERI UP Gerüstbaukasten, konnten anschließend die Zugänge zur oben befindlichen Plattform geschaffen werden.</w:t>
      </w:r>
    </w:p>
    <w:p w14:paraId="07646210" w14:textId="60D71BD9" w:rsidR="00E07129" w:rsidRPr="00776D5D" w:rsidRDefault="00E07129" w:rsidP="00E07129">
      <w:pPr>
        <w:pStyle w:val="berschrift3"/>
      </w:pPr>
      <w:r>
        <w:t>Flexible Lösung für geometrisch anspruchsvolle Fläche</w:t>
      </w:r>
    </w:p>
    <w:p w14:paraId="3112A7E6" w14:textId="619E0DD7" w:rsidR="00E07129" w:rsidRDefault="00E07129" w:rsidP="00E07129">
      <w:pPr>
        <w:pStyle w:val="Flietext"/>
      </w:pPr>
      <w:r w:rsidRPr="00A812DB">
        <w:t xml:space="preserve">Für die sogenannte Basis in der Mitte des ELT kam die MULTIFLEX Träger-Deckenschalung zum Einsatz, wodurch sämtliche Bereiche der runden Fläche möglichst schnell und flexibel abgedeckt werden konnten. Die MULTIFLEX Träger-Deckenschalung ist prädestiniert für anspruchsvolle Geometrien, wie die </w:t>
      </w:r>
      <w:r w:rsidRPr="00A812DB">
        <w:lastRenderedPageBreak/>
        <w:t>runde Deckenfläche der Basis, da sowohl die Abstände von Träger und Stützen als auch die Ausrichtung der Träger individuell angepasst werden können.</w:t>
      </w:r>
    </w:p>
    <w:p w14:paraId="33C00337" w14:textId="26E09D88" w:rsidR="00E07129" w:rsidRPr="00776D5D" w:rsidRDefault="00E07129" w:rsidP="00E07129">
      <w:pPr>
        <w:pStyle w:val="berschrift3"/>
      </w:pPr>
      <w:r>
        <w:t>Erstes Licht lässt noch auf sich warten</w:t>
      </w:r>
    </w:p>
    <w:p w14:paraId="73365B95" w14:textId="61740A0C" w:rsidR="00E07129" w:rsidRDefault="00E07129" w:rsidP="00E07129">
      <w:pPr>
        <w:pStyle w:val="Flietext"/>
      </w:pPr>
      <w:r>
        <w:t>Nachdem im Sommer 2023 etwa die Hälfte der Bauarbeiten am ELT abgeschlossen waren, dauern die restlichen Arbeiten nach Schätzungen der ESO wohl noch bis 2028 an, bevor das sogenannte erste Licht erwartet wird. Beim ersten Licht sieht das ELT erstmals echtes Sternenlicht und kann der Menschheit sodann mit neuen Erkenntnissen über das Universum dienen.</w:t>
      </w:r>
    </w:p>
    <w:p w14:paraId="71954473" w14:textId="4DACA4AD" w:rsidR="00D24E3B" w:rsidRPr="00776D5D" w:rsidRDefault="00D24E3B" w:rsidP="00D24E3B">
      <w:pPr>
        <w:pStyle w:val="berschrift3"/>
      </w:pPr>
      <w:r>
        <w:t>Über PERI</w:t>
      </w:r>
    </w:p>
    <w:p w14:paraId="066FEBF0" w14:textId="77777777" w:rsidR="002A655D" w:rsidRDefault="004B501C" w:rsidP="00A46089">
      <w:pPr>
        <w:pStyle w:val="Flietext"/>
      </w:pPr>
      <w:r w:rsidRPr="004B501C">
        <w:rPr>
          <w:rFonts w:eastAsia="Batang" w:cs="Times New Roman"/>
          <w:i/>
          <w:iCs/>
          <w:szCs w:val="24"/>
          <w:lang w:eastAsia="ko-KR"/>
        </w:rPr>
        <w:t>Mit einem Umsatz von € 1.812 Mio. im Jahr 2024 ist PERI international einer der größten Hersteller und Anbieter von Schalungs- und Gerüstsystemen. Das Familienunternehmen mit Stammsitz in Weißenhorn bedient mit rund 10.000 Mitarbeitern und deutlich mehr als 140 Lagerstandorten in über 63 Ländern seine Kunden mit innovativen Systemgeräten und umfangreichen Serviceleistungen rund um die Schalungs- und Gerüsttechnik.</w:t>
      </w:r>
    </w:p>
    <w:p w14:paraId="0EBB08EB" w14:textId="77777777" w:rsidR="002A655D" w:rsidRPr="00E90F0C" w:rsidRDefault="002A655D" w:rsidP="00A46089">
      <w:pPr>
        <w:pStyle w:val="Flietext"/>
      </w:pPr>
    </w:p>
    <w:tbl>
      <w:tblPr>
        <w:tblW w:w="7111" w:type="dxa"/>
        <w:tblLayout w:type="fixed"/>
        <w:tblCellMar>
          <w:left w:w="0" w:type="dxa"/>
          <w:right w:w="0" w:type="dxa"/>
        </w:tblCellMar>
        <w:tblLook w:val="01E0" w:firstRow="1" w:lastRow="1" w:firstColumn="1" w:lastColumn="1" w:noHBand="0" w:noVBand="0"/>
      </w:tblPr>
      <w:tblGrid>
        <w:gridCol w:w="3556"/>
        <w:gridCol w:w="3555"/>
      </w:tblGrid>
      <w:tr w:rsidR="00E07129" w:rsidRPr="00CF7D7B" w14:paraId="4EBCF8A0" w14:textId="77777777" w:rsidTr="00C23EAA">
        <w:trPr>
          <w:cantSplit/>
        </w:trPr>
        <w:tc>
          <w:tcPr>
            <w:tcW w:w="3556" w:type="dxa"/>
            <w:tcMar>
              <w:top w:w="113" w:type="dxa"/>
              <w:left w:w="0" w:type="dxa"/>
              <w:bottom w:w="113" w:type="dxa"/>
              <w:right w:w="0" w:type="dxa"/>
            </w:tcMar>
          </w:tcPr>
          <w:p w14:paraId="06471D70" w14:textId="77777777" w:rsidR="00E07129" w:rsidRPr="006143F5" w:rsidRDefault="00E07129" w:rsidP="00C23EAA">
            <w:r w:rsidRPr="006143F5">
              <w:br w:type="page"/>
            </w:r>
            <w:r w:rsidRPr="006143F5">
              <w:br w:type="page"/>
            </w:r>
            <w:r w:rsidRPr="006143F5">
              <w:br w:type="page"/>
            </w:r>
            <w:r>
              <w:rPr>
                <w:noProof/>
              </w:rPr>
              <w:drawing>
                <wp:inline distT="0" distB="0" distL="0" distR="0" wp14:anchorId="429B0331" wp14:editId="08B47658">
                  <wp:extent cx="2234656" cy="1255563"/>
                  <wp:effectExtent l="0" t="0" r="0" b="1905"/>
                  <wp:docPr id="689461121" name="Grafik 68946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461121" name="Grafik 68946112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34656" cy="1255563"/>
                          </a:xfrm>
                          <a:prstGeom prst="rect">
                            <a:avLst/>
                          </a:prstGeom>
                        </pic:spPr>
                      </pic:pic>
                    </a:graphicData>
                  </a:graphic>
                </wp:inline>
              </w:drawing>
            </w:r>
          </w:p>
        </w:tc>
        <w:tc>
          <w:tcPr>
            <w:tcW w:w="3555" w:type="dxa"/>
            <w:tcMar>
              <w:top w:w="113" w:type="dxa"/>
              <w:left w:w="113" w:type="dxa"/>
              <w:bottom w:w="113" w:type="dxa"/>
              <w:right w:w="113" w:type="dxa"/>
            </w:tcMar>
          </w:tcPr>
          <w:p w14:paraId="71410C5B" w14:textId="77777777" w:rsidR="00E07129" w:rsidRPr="00B22826" w:rsidRDefault="00E07129" w:rsidP="00C23EAA">
            <w:pPr>
              <w:pStyle w:val="Bildunterschriftbold"/>
              <w:rPr>
                <w:b w:val="0"/>
                <w:bCs/>
              </w:rPr>
            </w:pPr>
            <w:r w:rsidRPr="00B22826">
              <w:t>Bild 1</w:t>
            </w:r>
          </w:p>
          <w:p w14:paraId="6783E183" w14:textId="77777777" w:rsidR="00E07129" w:rsidRDefault="00E07129" w:rsidP="00C23EAA">
            <w:pPr>
              <w:pStyle w:val="Bildunterschriftlight"/>
            </w:pPr>
            <w:r>
              <w:t>Das ELT (Extremely Large Telescope) auf dem Berg Cerro Armazones in der chilenischen Atacama-Wüste</w:t>
            </w:r>
          </w:p>
          <w:p w14:paraId="496F5281" w14:textId="77777777" w:rsidR="00E07129" w:rsidRPr="00CF7D7B" w:rsidRDefault="00E07129" w:rsidP="00C23EAA">
            <w:pPr>
              <w:pStyle w:val="Bildunterschriftlight"/>
            </w:pPr>
            <w:r>
              <w:t>(Foto: PERI SE)</w:t>
            </w:r>
          </w:p>
        </w:tc>
      </w:tr>
      <w:tr w:rsidR="00E07129" w:rsidRPr="003E60FC" w14:paraId="22583B5E" w14:textId="77777777" w:rsidTr="00C23EAA">
        <w:trPr>
          <w:cantSplit/>
        </w:trPr>
        <w:tc>
          <w:tcPr>
            <w:tcW w:w="3556" w:type="dxa"/>
            <w:tcMar>
              <w:top w:w="113" w:type="dxa"/>
              <w:left w:w="0" w:type="dxa"/>
              <w:bottom w:w="113" w:type="dxa"/>
              <w:right w:w="0" w:type="dxa"/>
            </w:tcMar>
          </w:tcPr>
          <w:p w14:paraId="3DD7EAD1" w14:textId="77777777" w:rsidR="00E07129" w:rsidRPr="00CF7D7B" w:rsidRDefault="00E07129" w:rsidP="00C23EAA">
            <w:r>
              <w:rPr>
                <w:noProof/>
                <w:shd w:val="clear" w:color="auto" w:fill="E6E6E6"/>
              </w:rPr>
              <w:drawing>
                <wp:inline distT="0" distB="0" distL="0" distR="0" wp14:anchorId="2DEA3ED8" wp14:editId="4B716BFF">
                  <wp:extent cx="2352262" cy="1393825"/>
                  <wp:effectExtent l="0" t="0" r="0" b="0"/>
                  <wp:docPr id="296670254" name="Grafik 296670254" descr="Ein Bild, das Himmel, Fahrt, Achterbahn, St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70254" name="Grafik 296670254" descr="Ein Bild, das Himmel, Fahrt, Achterbahn, Stahl enthält.&#10;&#10;KI-generierte Inhalte können fehlerhaft sein."/>
                          <pic:cNvPicPr/>
                        </pic:nvPicPr>
                        <pic:blipFill rotWithShape="1">
                          <a:blip r:embed="rId11" cstate="print">
                            <a:extLst>
                              <a:ext uri="{28A0092B-C50C-407E-A947-70E740481C1C}">
                                <a14:useLocalDpi xmlns:a14="http://schemas.microsoft.com/office/drawing/2010/main" val="0"/>
                              </a:ext>
                            </a:extLst>
                          </a:blip>
                          <a:srcRect b="9122"/>
                          <a:stretch/>
                        </pic:blipFill>
                        <pic:spPr bwMode="auto">
                          <a:xfrm>
                            <a:off x="0" y="0"/>
                            <a:ext cx="2360808" cy="1398889"/>
                          </a:xfrm>
                          <a:prstGeom prst="rect">
                            <a:avLst/>
                          </a:prstGeom>
                          <a:ln>
                            <a:noFill/>
                          </a:ln>
                          <a:extLst>
                            <a:ext uri="{53640926-AAD7-44D8-BBD7-CCE9431645EC}">
                              <a14:shadowObscured xmlns:a14="http://schemas.microsoft.com/office/drawing/2010/main"/>
                            </a:ext>
                          </a:extLst>
                        </pic:spPr>
                      </pic:pic>
                    </a:graphicData>
                  </a:graphic>
                </wp:inline>
              </w:drawing>
            </w:r>
          </w:p>
        </w:tc>
        <w:tc>
          <w:tcPr>
            <w:tcW w:w="3555" w:type="dxa"/>
            <w:tcMar>
              <w:top w:w="113" w:type="dxa"/>
              <w:left w:w="113" w:type="dxa"/>
              <w:bottom w:w="113" w:type="dxa"/>
              <w:right w:w="113" w:type="dxa"/>
            </w:tcMar>
          </w:tcPr>
          <w:p w14:paraId="1F583902" w14:textId="77777777" w:rsidR="00E07129" w:rsidRPr="00605F5B" w:rsidRDefault="00E07129" w:rsidP="00C23EAA">
            <w:pPr>
              <w:pStyle w:val="Bildunterschriftbold"/>
              <w:rPr>
                <w:b w:val="0"/>
                <w:bCs/>
              </w:rPr>
            </w:pPr>
            <w:r w:rsidRPr="00605F5B">
              <w:t>Bild 2</w:t>
            </w:r>
          </w:p>
          <w:p w14:paraId="168FB67B" w14:textId="77777777" w:rsidR="00E07129" w:rsidRPr="00E01D9B" w:rsidRDefault="00E07129" w:rsidP="00C23EAA">
            <w:pPr>
              <w:pStyle w:val="Bildunterschriftlight"/>
              <w:rPr>
                <w:b/>
              </w:rPr>
            </w:pPr>
            <w:r>
              <w:t>Traggerüstkonstruktion bestehend aus ST 100 Stapeltürmen für den Lastabtrag der oben auskragenden Plattform</w:t>
            </w:r>
            <w:r w:rsidRPr="0083391E" w:rsidDel="00885F12">
              <w:t xml:space="preserve"> </w:t>
            </w:r>
            <w:r>
              <w:br/>
            </w:r>
            <w:r w:rsidRPr="0083391E">
              <w:t>(Foto: PERI SE)</w:t>
            </w:r>
          </w:p>
        </w:tc>
      </w:tr>
      <w:tr w:rsidR="00E07129" w:rsidRPr="00581C5C" w14:paraId="332AF574" w14:textId="77777777" w:rsidTr="00C23EAA">
        <w:trPr>
          <w:cantSplit/>
        </w:trPr>
        <w:tc>
          <w:tcPr>
            <w:tcW w:w="3556" w:type="dxa"/>
            <w:tcMar>
              <w:top w:w="113" w:type="dxa"/>
              <w:left w:w="0" w:type="dxa"/>
              <w:bottom w:w="113" w:type="dxa"/>
              <w:right w:w="0" w:type="dxa"/>
            </w:tcMar>
          </w:tcPr>
          <w:p w14:paraId="2B2D040E" w14:textId="77777777" w:rsidR="00E07129" w:rsidRPr="00E6478B" w:rsidRDefault="00E07129" w:rsidP="00C23EAA">
            <w:pPr>
              <w:rPr>
                <w:noProof/>
                <w:shd w:val="clear" w:color="auto" w:fill="E6E6E6"/>
              </w:rPr>
            </w:pPr>
            <w:r w:rsidRPr="00E6478B">
              <w:rPr>
                <w:noProof/>
                <w:shd w:val="clear" w:color="auto" w:fill="E6E6E6"/>
              </w:rPr>
              <w:lastRenderedPageBreak/>
              <w:br w:type="page"/>
            </w:r>
            <w:r w:rsidRPr="00E6478B">
              <w:rPr>
                <w:noProof/>
                <w:shd w:val="clear" w:color="auto" w:fill="E6E6E6"/>
              </w:rPr>
              <w:br w:type="page"/>
            </w:r>
            <w:r w:rsidRPr="00E6478B">
              <w:rPr>
                <w:noProof/>
                <w:shd w:val="clear" w:color="auto" w:fill="E6E6E6"/>
              </w:rPr>
              <w:br w:type="page"/>
            </w:r>
            <w:r>
              <w:rPr>
                <w:noProof/>
              </w:rPr>
              <w:drawing>
                <wp:inline distT="0" distB="0" distL="0" distR="0" wp14:anchorId="12173378" wp14:editId="0FECC0FD">
                  <wp:extent cx="2284582" cy="1283614"/>
                  <wp:effectExtent l="0" t="0" r="190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84582" cy="1283614"/>
                          </a:xfrm>
                          <a:prstGeom prst="rect">
                            <a:avLst/>
                          </a:prstGeom>
                        </pic:spPr>
                      </pic:pic>
                    </a:graphicData>
                  </a:graphic>
                </wp:inline>
              </w:drawing>
            </w:r>
          </w:p>
        </w:tc>
        <w:tc>
          <w:tcPr>
            <w:tcW w:w="3555" w:type="dxa"/>
            <w:tcMar>
              <w:top w:w="113" w:type="dxa"/>
              <w:left w:w="113" w:type="dxa"/>
              <w:bottom w:w="113" w:type="dxa"/>
              <w:right w:w="113" w:type="dxa"/>
            </w:tcMar>
          </w:tcPr>
          <w:p w14:paraId="790165F3" w14:textId="77777777" w:rsidR="00E07129" w:rsidRPr="00605F5B" w:rsidRDefault="00E07129" w:rsidP="00C23EAA">
            <w:pPr>
              <w:pStyle w:val="Bildunterschriftbold"/>
              <w:rPr>
                <w:b w:val="0"/>
                <w:bCs/>
              </w:rPr>
            </w:pPr>
            <w:r w:rsidRPr="00605F5B">
              <w:t>Bild 3</w:t>
            </w:r>
          </w:p>
          <w:p w14:paraId="45B10573" w14:textId="65984D58" w:rsidR="00E07129" w:rsidRPr="00581C5C" w:rsidRDefault="00DF502C" w:rsidP="00C23EAA">
            <w:pPr>
              <w:pStyle w:val="Bildunterschriftbold"/>
            </w:pPr>
            <w:r w:rsidRPr="00AC5627">
              <w:rPr>
                <w:b w:val="0"/>
                <w:bCs/>
              </w:rPr>
              <w:t>Durch</w:t>
            </w:r>
            <w:r w:rsidR="00E07129" w:rsidRPr="00AC5627">
              <w:rPr>
                <w:b w:val="0"/>
                <w:bCs/>
              </w:rPr>
              <w:t xml:space="preserve"> die Kombination der ST 100 Stapeltürme mit Bauteilen aus dem PERI UP Gerüstbaukasten konnten die Zugänge zur oben befindlichen Plattform geschaffen werden</w:t>
            </w:r>
            <w:r w:rsidR="00E07129">
              <w:t xml:space="preserve"> </w:t>
            </w:r>
            <w:r w:rsidR="00E07129" w:rsidRPr="00581C5C">
              <w:br/>
            </w:r>
            <w:r w:rsidR="00E07129" w:rsidRPr="001602C7">
              <w:rPr>
                <w:b w:val="0"/>
                <w:bCs/>
              </w:rPr>
              <w:t>(Foto: PERI SE)</w:t>
            </w:r>
          </w:p>
        </w:tc>
      </w:tr>
      <w:tr w:rsidR="00E07129" w:rsidRPr="003E60FC" w14:paraId="6930FAC2" w14:textId="77777777" w:rsidTr="00C23EAA">
        <w:trPr>
          <w:cantSplit/>
        </w:trPr>
        <w:tc>
          <w:tcPr>
            <w:tcW w:w="3556" w:type="dxa"/>
            <w:tcMar>
              <w:top w:w="113" w:type="dxa"/>
              <w:left w:w="0" w:type="dxa"/>
              <w:bottom w:w="113" w:type="dxa"/>
              <w:right w:w="0" w:type="dxa"/>
            </w:tcMar>
          </w:tcPr>
          <w:p w14:paraId="4657CF39" w14:textId="77777777" w:rsidR="00E07129" w:rsidRPr="00E6478B" w:rsidRDefault="00E07129" w:rsidP="00C23EAA">
            <w:pPr>
              <w:rPr>
                <w:noProof/>
                <w:shd w:val="clear" w:color="auto" w:fill="E6E6E6"/>
              </w:rPr>
            </w:pPr>
            <w:r>
              <w:rPr>
                <w:noProof/>
                <w:shd w:val="clear" w:color="auto" w:fill="E6E6E6"/>
              </w:rPr>
              <w:drawing>
                <wp:inline distT="0" distB="0" distL="0" distR="0" wp14:anchorId="1710E0B6" wp14:editId="361EE4E1">
                  <wp:extent cx="2168288" cy="1419148"/>
                  <wp:effectExtent l="0" t="0" r="3810" b="0"/>
                  <wp:docPr id="2109229993" name="Grafik 2109229993" descr="Ein Bild, das Himmel, Gebäude, Balken, St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229993" name="Grafik 2109229993" descr="Ein Bild, das Himmel, Gebäude, Balken, Stahl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68288" cy="1419148"/>
                          </a:xfrm>
                          <a:prstGeom prst="rect">
                            <a:avLst/>
                          </a:prstGeom>
                        </pic:spPr>
                      </pic:pic>
                    </a:graphicData>
                  </a:graphic>
                </wp:inline>
              </w:drawing>
            </w:r>
          </w:p>
        </w:tc>
        <w:tc>
          <w:tcPr>
            <w:tcW w:w="3555" w:type="dxa"/>
            <w:tcMar>
              <w:top w:w="113" w:type="dxa"/>
              <w:left w:w="113" w:type="dxa"/>
              <w:bottom w:w="113" w:type="dxa"/>
              <w:right w:w="113" w:type="dxa"/>
            </w:tcMar>
          </w:tcPr>
          <w:p w14:paraId="31B59167" w14:textId="77777777" w:rsidR="00E07129" w:rsidRPr="00B22826" w:rsidRDefault="00E07129" w:rsidP="00C23EAA">
            <w:pPr>
              <w:pStyle w:val="Bildunterschriftbold"/>
              <w:rPr>
                <w:b w:val="0"/>
                <w:bCs/>
              </w:rPr>
            </w:pPr>
            <w:r w:rsidRPr="00B22826">
              <w:t>Bild 4</w:t>
            </w:r>
          </w:p>
          <w:p w14:paraId="1D97F223" w14:textId="77777777" w:rsidR="00E07129" w:rsidRPr="00BF7384" w:rsidRDefault="00E07129" w:rsidP="00C23EAA">
            <w:pPr>
              <w:pStyle w:val="Bildunterschriftbold"/>
            </w:pPr>
            <w:r w:rsidRPr="00AC5627">
              <w:rPr>
                <w:b w:val="0"/>
                <w:bCs/>
              </w:rPr>
              <w:t>MULTIFLEX Träger-Deckenschalung für eine schnelle und flexible Abdeckung der Basis</w:t>
            </w:r>
            <w:r>
              <w:t xml:space="preserve"> des </w:t>
            </w:r>
            <w:r w:rsidRPr="001602C7">
              <w:rPr>
                <w:b w:val="0"/>
                <w:bCs/>
              </w:rPr>
              <w:t>ELT (Foto: PERI SE)</w:t>
            </w:r>
          </w:p>
        </w:tc>
      </w:tr>
      <w:tr w:rsidR="00E07129" w:rsidRPr="00BF7384" w14:paraId="41F16EF9" w14:textId="77777777" w:rsidTr="00C23EAA">
        <w:trPr>
          <w:cantSplit/>
        </w:trPr>
        <w:tc>
          <w:tcPr>
            <w:tcW w:w="3556" w:type="dxa"/>
            <w:tcMar>
              <w:top w:w="113" w:type="dxa"/>
              <w:left w:w="0" w:type="dxa"/>
              <w:bottom w:w="113" w:type="dxa"/>
              <w:right w:w="0" w:type="dxa"/>
            </w:tcMar>
          </w:tcPr>
          <w:p w14:paraId="60F3FFD9" w14:textId="77777777" w:rsidR="00E07129" w:rsidRPr="00E6478B" w:rsidRDefault="00E07129" w:rsidP="00C23EAA">
            <w:pPr>
              <w:rPr>
                <w:noProof/>
                <w:shd w:val="clear" w:color="auto" w:fill="E6E6E6"/>
              </w:rPr>
            </w:pPr>
            <w:r>
              <w:rPr>
                <w:noProof/>
                <w:shd w:val="clear" w:color="auto" w:fill="E6E6E6"/>
              </w:rPr>
              <w:drawing>
                <wp:inline distT="0" distB="0" distL="0" distR="0" wp14:anchorId="663B2AC9" wp14:editId="01C22407">
                  <wp:extent cx="2264434" cy="1272294"/>
                  <wp:effectExtent l="0" t="0" r="2540" b="444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64434" cy="1272294"/>
                          </a:xfrm>
                          <a:prstGeom prst="rect">
                            <a:avLst/>
                          </a:prstGeom>
                        </pic:spPr>
                      </pic:pic>
                    </a:graphicData>
                  </a:graphic>
                </wp:inline>
              </w:drawing>
            </w:r>
          </w:p>
          <w:p w14:paraId="0BAB0127" w14:textId="77777777" w:rsidR="00E07129" w:rsidRPr="00E6478B" w:rsidRDefault="00E07129" w:rsidP="00C23EAA">
            <w:pPr>
              <w:rPr>
                <w:noProof/>
                <w:shd w:val="clear" w:color="auto" w:fill="E6E6E6"/>
              </w:rPr>
            </w:pPr>
          </w:p>
        </w:tc>
        <w:tc>
          <w:tcPr>
            <w:tcW w:w="3555" w:type="dxa"/>
            <w:tcMar>
              <w:top w:w="113" w:type="dxa"/>
              <w:left w:w="113" w:type="dxa"/>
              <w:bottom w:w="113" w:type="dxa"/>
              <w:right w:w="113" w:type="dxa"/>
            </w:tcMar>
          </w:tcPr>
          <w:p w14:paraId="3A57ED11" w14:textId="77777777" w:rsidR="00E07129" w:rsidRPr="00B22826" w:rsidRDefault="00E07129" w:rsidP="00C23EAA">
            <w:pPr>
              <w:pStyle w:val="Bildunterschriftbold"/>
              <w:rPr>
                <w:b w:val="0"/>
                <w:bCs/>
              </w:rPr>
            </w:pPr>
            <w:r w:rsidRPr="00B22826">
              <w:t>Bild 5</w:t>
            </w:r>
          </w:p>
          <w:p w14:paraId="5A2E6BFB" w14:textId="1DE0F41D" w:rsidR="00E07129" w:rsidRPr="00AC5627" w:rsidRDefault="00E07129" w:rsidP="00C23EAA">
            <w:pPr>
              <w:pStyle w:val="Bildunterschriftbold"/>
              <w:rPr>
                <w:b w:val="0"/>
                <w:bCs/>
              </w:rPr>
            </w:pPr>
            <w:r w:rsidRPr="00AC5627">
              <w:rPr>
                <w:b w:val="0"/>
                <w:bCs/>
              </w:rPr>
              <w:t>Die mit der MULTIFLEX Träger-Deckenschalung eingeschalte Basis des ELT aus der Vogel</w:t>
            </w:r>
            <w:r w:rsidR="005C31FB" w:rsidRPr="00AC5627">
              <w:rPr>
                <w:b w:val="0"/>
                <w:bCs/>
              </w:rPr>
              <w:t>p</w:t>
            </w:r>
            <w:r w:rsidRPr="00AC5627">
              <w:rPr>
                <w:b w:val="0"/>
                <w:bCs/>
              </w:rPr>
              <w:t>erspektive (Foto: PERI SE)</w:t>
            </w:r>
          </w:p>
        </w:tc>
      </w:tr>
      <w:tr w:rsidR="007F7DEC" w:rsidRPr="00D16057" w14:paraId="715EEAAE" w14:textId="77777777">
        <w:trPr>
          <w:cantSplit/>
        </w:trPr>
        <w:tc>
          <w:tcPr>
            <w:tcW w:w="7111" w:type="dxa"/>
            <w:gridSpan w:val="2"/>
            <w:tcMar>
              <w:top w:w="113" w:type="dxa"/>
              <w:left w:w="0" w:type="dxa"/>
              <w:bottom w:w="113" w:type="dxa"/>
              <w:right w:w="0" w:type="dxa"/>
            </w:tcMar>
          </w:tcPr>
          <w:p w14:paraId="2BDE20AD" w14:textId="77777777" w:rsidR="008518E3" w:rsidRDefault="008518E3" w:rsidP="00967A75">
            <w:pPr>
              <w:pStyle w:val="Bildunterschriftbold"/>
            </w:pPr>
          </w:p>
          <w:p w14:paraId="0398499E" w14:textId="77777777" w:rsidR="002A655D" w:rsidRDefault="002A655D" w:rsidP="00967A75">
            <w:pPr>
              <w:pStyle w:val="Bildunterschriftbold"/>
            </w:pPr>
          </w:p>
          <w:p w14:paraId="044CF1CB" w14:textId="77777777" w:rsidR="008518E3" w:rsidRPr="002A655D" w:rsidRDefault="008518E3" w:rsidP="00967A75">
            <w:pPr>
              <w:pStyle w:val="Bildunterschriftbold"/>
            </w:pPr>
          </w:p>
          <w:p w14:paraId="16E49F7D" w14:textId="77777777" w:rsidR="002A655D" w:rsidRPr="00987F03" w:rsidRDefault="002A655D" w:rsidP="00967A75">
            <w:pPr>
              <w:pStyle w:val="Bildunterschriftbold"/>
            </w:pPr>
          </w:p>
          <w:p w14:paraId="5BC72E5D" w14:textId="77777777" w:rsidR="007F7DEC" w:rsidRPr="00E07129" w:rsidRDefault="007F7DEC" w:rsidP="00967A75">
            <w:pPr>
              <w:pStyle w:val="Bildunterschriftbold"/>
            </w:pPr>
            <w:r w:rsidRPr="00E07129">
              <w:t>Bauunternehmen</w:t>
            </w:r>
          </w:p>
          <w:p w14:paraId="034A8938" w14:textId="3C257144" w:rsidR="007F7DEC" w:rsidRPr="00E21B3B" w:rsidRDefault="00E07129" w:rsidP="007936BF">
            <w:pPr>
              <w:pStyle w:val="Bildunterschriftlight"/>
            </w:pPr>
            <w:r>
              <w:t>Cimolai S.p.A.</w:t>
            </w:r>
            <w:r>
              <w:br/>
              <w:t>Antofagasta, Chile</w:t>
            </w:r>
          </w:p>
          <w:p w14:paraId="5D7EDE3E" w14:textId="77777777" w:rsidR="007F7DEC" w:rsidRPr="00E07129" w:rsidRDefault="007F7DEC" w:rsidP="00967A75">
            <w:pPr>
              <w:pStyle w:val="Bildunterschriftbold"/>
            </w:pPr>
            <w:r w:rsidRPr="00E07129">
              <w:t>Projektbetreuung</w:t>
            </w:r>
          </w:p>
          <w:p w14:paraId="6720D381" w14:textId="5F4C00FF" w:rsidR="007F7DEC" w:rsidRPr="00D16057" w:rsidRDefault="00E07129" w:rsidP="007936BF">
            <w:pPr>
              <w:pStyle w:val="Bildunterschriftlight"/>
            </w:pPr>
            <w:r w:rsidRPr="00D57EE6">
              <w:t xml:space="preserve">PERI </w:t>
            </w:r>
            <w:r>
              <w:t>Chile, Antofagasta, Santiago</w:t>
            </w:r>
            <w:r w:rsidR="007F7DEC" w:rsidRPr="00D57EE6">
              <w:t xml:space="preserve"> </w:t>
            </w:r>
          </w:p>
        </w:tc>
      </w:tr>
    </w:tbl>
    <w:p w14:paraId="615E07D9" w14:textId="77777777" w:rsidR="00987F03" w:rsidRPr="00D16057" w:rsidRDefault="00987F03" w:rsidP="00987F03"/>
    <w:sectPr w:rsidR="00987F03" w:rsidRPr="00D16057" w:rsidSect="00D146D9">
      <w:headerReference w:type="even" r:id="rId15"/>
      <w:headerReference w:type="default" r:id="rId16"/>
      <w:footerReference w:type="even" r:id="rId17"/>
      <w:footerReference w:type="default" r:id="rId18"/>
      <w:headerReference w:type="first" r:id="rId19"/>
      <w:footerReference w:type="first" r:id="rId20"/>
      <w:pgSz w:w="11906" w:h="16838" w:code="9"/>
      <w:pgMar w:top="2722" w:right="340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FA86" w14:textId="77777777" w:rsidR="00A46002" w:rsidRDefault="00A46002" w:rsidP="00EB5A78">
      <w:r>
        <w:separator/>
      </w:r>
    </w:p>
    <w:p w14:paraId="6C17B1C1" w14:textId="77777777" w:rsidR="00A46002" w:rsidRDefault="00A46002" w:rsidP="00EB5A78"/>
  </w:endnote>
  <w:endnote w:type="continuationSeparator" w:id="0">
    <w:p w14:paraId="1DA869EB" w14:textId="77777777" w:rsidR="00A46002" w:rsidRDefault="00A46002" w:rsidP="00EB5A78">
      <w:r>
        <w:continuationSeparator/>
      </w:r>
    </w:p>
    <w:p w14:paraId="60F40E1F" w14:textId="77777777" w:rsidR="00A46002" w:rsidRDefault="00A46002" w:rsidP="00EB5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1947" w14:textId="77777777" w:rsidR="00207D74" w:rsidRDefault="00207D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494C4" w14:textId="77777777" w:rsidR="005B5376" w:rsidRPr="00184DA4" w:rsidRDefault="005B5376" w:rsidP="00184DA4">
    <w:pPr>
      <w:pStyle w:val="Adressebold"/>
      <w:framePr w:h="3071" w:hRule="exact" w:wrap="around" w:y="12326"/>
      <w:rPr>
        <w:b/>
        <w:bCs w:val="0"/>
      </w:rPr>
    </w:pPr>
    <w:r w:rsidRPr="00184DA4">
      <w:rPr>
        <w:b/>
        <w:bCs w:val="0"/>
      </w:rPr>
      <w:t xml:space="preserve">PERI </w:t>
    </w:r>
    <w:r w:rsidR="008518E3">
      <w:rPr>
        <w:b/>
        <w:bCs w:val="0"/>
      </w:rPr>
      <w:t>SE</w:t>
    </w:r>
  </w:p>
  <w:p w14:paraId="59ABDEFF" w14:textId="77777777" w:rsidR="005B5376" w:rsidRPr="00184DA4" w:rsidRDefault="005B5376" w:rsidP="00184DA4">
    <w:pPr>
      <w:pStyle w:val="Adressebold"/>
      <w:framePr w:h="3071" w:hRule="exact" w:wrap="around" w:y="12326"/>
      <w:rPr>
        <w:b/>
        <w:bCs w:val="0"/>
      </w:rPr>
    </w:pPr>
    <w:r w:rsidRPr="00184DA4">
      <w:rPr>
        <w:b/>
        <w:bCs w:val="0"/>
      </w:rPr>
      <w:t>Schalung Gerüst Engineering</w:t>
    </w:r>
  </w:p>
  <w:p w14:paraId="3196B487" w14:textId="77777777" w:rsidR="005B5376" w:rsidRDefault="005B5376" w:rsidP="00184DA4">
    <w:pPr>
      <w:pStyle w:val="Adressebold"/>
      <w:framePr w:h="3071" w:hRule="exact" w:wrap="around" w:y="12326"/>
    </w:pPr>
  </w:p>
  <w:p w14:paraId="7D987B5A" w14:textId="77777777" w:rsidR="008518E3" w:rsidRPr="008518E3" w:rsidRDefault="008518E3" w:rsidP="008518E3">
    <w:pPr>
      <w:pStyle w:val="Adressebold"/>
      <w:framePr w:h="3071" w:hRule="exact" w:wrap="around" w:y="12326"/>
      <w:rPr>
        <w:b/>
        <w:bCs w:val="0"/>
      </w:rPr>
    </w:pPr>
    <w:r w:rsidRPr="008518E3">
      <w:rPr>
        <w:b/>
        <w:bCs w:val="0"/>
      </w:rPr>
      <w:t>Ansprechpartnerin</w:t>
    </w:r>
  </w:p>
  <w:p w14:paraId="5DC12381" w14:textId="77777777" w:rsidR="008518E3" w:rsidRDefault="008518E3" w:rsidP="008518E3">
    <w:pPr>
      <w:pStyle w:val="Adressebold"/>
      <w:framePr w:h="3071" w:hRule="exact" w:wrap="around" w:y="12326"/>
      <w:rPr>
        <w:b/>
      </w:rPr>
    </w:pPr>
    <w:r>
      <w:t>Tanja Häuptle</w:t>
    </w:r>
  </w:p>
  <w:p w14:paraId="557BF6C9" w14:textId="77777777" w:rsidR="008518E3" w:rsidRDefault="008518E3" w:rsidP="008518E3">
    <w:pPr>
      <w:pStyle w:val="Adressebold"/>
      <w:framePr w:h="3071" w:hRule="exact" w:wrap="around" w:y="12326"/>
      <w:rPr>
        <w:b/>
      </w:rPr>
    </w:pPr>
    <w:r>
      <w:t>Tel.</w:t>
    </w:r>
    <w:r>
      <w:tab/>
      <w:t>+49(0)7309.950-1173</w:t>
    </w:r>
  </w:p>
  <w:p w14:paraId="0FB75E94" w14:textId="77777777" w:rsidR="008518E3" w:rsidRDefault="008518E3" w:rsidP="008518E3">
    <w:pPr>
      <w:pStyle w:val="Adressebold"/>
      <w:framePr w:h="3071" w:hRule="exact" w:wrap="around" w:y="12326"/>
      <w:rPr>
        <w:b/>
      </w:rPr>
    </w:pPr>
    <w:r>
      <w:t>Fax</w:t>
    </w:r>
    <w:r>
      <w:tab/>
      <w:t>+49(0)7309.951-1173</w:t>
    </w:r>
  </w:p>
  <w:p w14:paraId="08B41A47" w14:textId="77777777" w:rsidR="00207D74" w:rsidRDefault="008518E3" w:rsidP="00207D74">
    <w:pPr>
      <w:pStyle w:val="Adressebold"/>
      <w:framePr w:h="3071" w:hRule="exact" w:wrap="around" w:y="12326"/>
      <w:rPr>
        <w:b/>
      </w:rPr>
    </w:pPr>
    <w:r>
      <w:t>content@</w:t>
    </w:r>
    <w:r w:rsidRPr="005B5376">
      <w:t>peri.</w:t>
    </w:r>
    <w:r>
      <w:t>com</w:t>
    </w:r>
  </w:p>
  <w:p w14:paraId="0060C65A" w14:textId="77777777" w:rsidR="00207D74" w:rsidRDefault="00207D74" w:rsidP="00207D74">
    <w:pPr>
      <w:pStyle w:val="Adressebold"/>
      <w:framePr w:h="3071" w:hRule="exact" w:wrap="around" w:y="12326"/>
      <w:rPr>
        <w:b/>
      </w:rPr>
    </w:pPr>
  </w:p>
  <w:p w14:paraId="1BA612C9" w14:textId="77777777" w:rsidR="00207D74" w:rsidRDefault="00207D74" w:rsidP="00207D74">
    <w:pPr>
      <w:pStyle w:val="Adressebold"/>
      <w:framePr w:h="3071" w:hRule="exact" w:wrap="around" w:y="12326"/>
      <w:rPr>
        <w:b/>
      </w:rPr>
    </w:pPr>
  </w:p>
  <w:p w14:paraId="4D2B6351" w14:textId="77777777" w:rsidR="00207D74" w:rsidRDefault="00207D74" w:rsidP="00207D74">
    <w:pPr>
      <w:pStyle w:val="Adressebold"/>
      <w:framePr w:h="3071" w:hRule="exact" w:wrap="around" w:y="12326"/>
      <w:rPr>
        <w:b/>
      </w:rPr>
    </w:pPr>
  </w:p>
  <w:p w14:paraId="148DE86E" w14:textId="77777777" w:rsidR="005B5376" w:rsidRPr="00207D74" w:rsidRDefault="00207D74" w:rsidP="00207D74">
    <w:pPr>
      <w:pStyle w:val="Adressebold"/>
      <w:framePr w:h="3071" w:hRule="exact" w:wrap="around" w:y="12326"/>
      <w:rPr>
        <w:b/>
      </w:rPr>
    </w:pPr>
    <w:r>
      <w:rPr>
        <w:rFonts w:eastAsiaTheme="minorEastAsia"/>
        <w:noProof/>
        <w:color w:val="000000"/>
        <w:lang w:val="de-DE" w:eastAsia="de-DE"/>
      </w:rPr>
      <w:drawing>
        <wp:inline distT="0" distB="0" distL="0" distR="0" wp14:anchorId="7C6817C1" wp14:editId="40643D0D">
          <wp:extent cx="183515" cy="183515"/>
          <wp:effectExtent l="0" t="0" r="0" b="0"/>
          <wp:docPr id="13" name="Grafik 13" descr="Ein Bild, das Logo, Schrift, Grafiken, Symbol enthält.&#10;&#10;Automatisch generierte Beschreibung">
            <a:hlinkClick xmlns:a="http://schemas.openxmlformats.org/drawingml/2006/main" r:id="rId1" tooltip="PERI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Logo, Schrift, Grafiken, Symbol enthält.&#10;&#10;Automatisch generierte Beschreibung">
                    <a:hlinkClick r:id="rId1" tooltip="PERI on LinkedIn"/>
                  </pic:cNvPr>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b/>
      </w:rPr>
      <w:t xml:space="preserve"> </w:t>
    </w:r>
    <w:r>
      <w:rPr>
        <w:rFonts w:eastAsiaTheme="minorEastAsia"/>
        <w:noProof/>
        <w:color w:val="000000"/>
        <w:lang w:val="de-DE" w:eastAsia="de-DE"/>
      </w:rPr>
      <w:drawing>
        <wp:inline distT="0" distB="0" distL="0" distR="0" wp14:anchorId="6086F1F7" wp14:editId="33FD6D31">
          <wp:extent cx="183515" cy="183515"/>
          <wp:effectExtent l="0" t="0" r="0" b="0"/>
          <wp:docPr id="12" name="Grafik 12" descr="Ein Bild, das Symbol enthält.&#10;&#10;Automatisch generierte Beschreibung">
            <a:hlinkClick xmlns:a="http://schemas.openxmlformats.org/drawingml/2006/main" r:id="rId3" tooltip="PERI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Symbol enthält.&#10;&#10;Automatisch generierte Beschreibung">
                    <a:hlinkClick r:id="rId3" tooltip="PERI on Facebook"/>
                  </pic:cNvPr>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b/>
      </w:rPr>
      <w:t xml:space="preserve"> </w:t>
    </w:r>
    <w:r>
      <w:rPr>
        <w:rFonts w:eastAsiaTheme="minorEastAsia"/>
        <w:noProof/>
        <w:color w:val="000000"/>
        <w:lang w:val="de-DE" w:eastAsia="de-DE"/>
      </w:rPr>
      <w:drawing>
        <wp:inline distT="0" distB="0" distL="0" distR="0" wp14:anchorId="1C52D030" wp14:editId="30097DAE">
          <wp:extent cx="183515" cy="183515"/>
          <wp:effectExtent l="0" t="0" r="0" b="0"/>
          <wp:docPr id="11" name="Grafik 11" descr="Ein Bild, das Symbol, Schrift, weiß, Reihe enthält.&#10;&#10;Automatisch generierte Beschreibung">
            <a:hlinkClick xmlns:a="http://schemas.openxmlformats.org/drawingml/2006/main" r:id="rId5" tooltip="PERI on Twitte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Symbol, Schrift, weiß, Reihe enthält.&#10;&#10;Automatisch generierte Beschreibung">
                    <a:hlinkClick r:id="rId5" tooltip="PERI on Twitter"/>
                  </pic:cNvPr>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rFonts w:eastAsiaTheme="minorEastAsia"/>
        <w:noProof/>
        <w:color w:val="000000"/>
        <w:lang w:val="de-DE" w:eastAsia="de-DE"/>
      </w:rPr>
      <w:drawing>
        <wp:inline distT="0" distB="0" distL="0" distR="0" wp14:anchorId="7727578C" wp14:editId="3B567FCF">
          <wp:extent cx="183515" cy="163124"/>
          <wp:effectExtent l="0" t="0" r="0" b="2540"/>
          <wp:docPr id="10" name="Grafik 10" descr="Ein Bild, das Logo, Symbol, Grafiken, weiß enthält.&#10;&#10;Automatisch generierte Beschreibung">
            <a:hlinkClick xmlns:a="http://schemas.openxmlformats.org/drawingml/2006/main" r:id="rId7" tooltip="PERI on 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Logo, Symbol, Grafiken, weiß enthält.&#10;&#10;Automatisch generierte Beschreibung">
                    <a:hlinkClick r:id="rId7" tooltip="PERI on YouTube"/>
                  </pic:cNvPr>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3515" cy="163124"/>
                  </a:xfrm>
                  <a:prstGeom prst="rect">
                    <a:avLst/>
                  </a:prstGeom>
                  <a:noFill/>
                  <a:ln>
                    <a:noFill/>
                  </a:ln>
                </pic:spPr>
              </pic:pic>
            </a:graphicData>
          </a:graphic>
        </wp:inline>
      </w:drawing>
    </w:r>
    <w:r>
      <w:rPr>
        <w:b/>
      </w:rPr>
      <w:t xml:space="preserve"> </w:t>
    </w:r>
    <w:r>
      <w:rPr>
        <w:rFonts w:eastAsiaTheme="minorEastAsia"/>
        <w:noProof/>
        <w:color w:val="000000"/>
        <w:lang w:val="de-DE" w:eastAsia="de-DE"/>
      </w:rPr>
      <w:drawing>
        <wp:inline distT="0" distB="0" distL="0" distR="0" wp14:anchorId="0071FC0C" wp14:editId="2FDF15A7">
          <wp:extent cx="183515" cy="183515"/>
          <wp:effectExtent l="0" t="0" r="0" b="0"/>
          <wp:docPr id="9" name="Grafik 9" descr="Ein Bild, das Kreis, Grafiken, Schwarzweiß, Schwarz enthält.&#10;&#10;Automatisch generierte Beschreibung">
            <a:hlinkClick xmlns:a="http://schemas.openxmlformats.org/drawingml/2006/main" r:id="rId9" tooltip="PERI on Instagra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Kreis, Grafiken, Schwarzweiß, Schwarz enthält.&#10;&#10;Automatisch generierte Beschreibung">
                    <a:hlinkClick r:id="rId9" tooltip="PERI on Instagram"/>
                  </pic:cNvPr>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sidR="00CE3453">
      <w:rPr>
        <w:noProof/>
        <w:color w:val="000000"/>
        <w:lang w:eastAsia="de-DE"/>
      </w:rPr>
      <w:drawing>
        <wp:inline distT="0" distB="0" distL="0" distR="0" wp14:anchorId="1C4E717A" wp14:editId="08641114">
          <wp:extent cx="174466" cy="199390"/>
          <wp:effectExtent l="0" t="0" r="3810" b="3810"/>
          <wp:docPr id="7" name="Grafik 7">
            <a:hlinkClick xmlns:a="http://schemas.openxmlformats.org/drawingml/2006/main" r:id="rId11" tooltip="PERI on XI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1" tooltip="PERI on XING"/>
                  </pic:cNvPr>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74466" cy="199390"/>
                  </a:xfrm>
                  <a:prstGeom prst="rect">
                    <a:avLst/>
                  </a:prstGeom>
                  <a:noFill/>
                  <a:ln>
                    <a:noFill/>
                  </a:ln>
                </pic:spPr>
              </pic:pic>
            </a:graphicData>
          </a:graphic>
        </wp:inline>
      </w:drawing>
    </w:r>
    <w:r w:rsidR="00184DA4" w:rsidRPr="008518E3">
      <w:rPr>
        <w:szCs w:val="15"/>
      </w:rPr>
      <w:br/>
    </w:r>
    <w:hyperlink r:id="rId13" w:history="1">
      <w:r w:rsidR="005B5376" w:rsidRPr="008518E3">
        <w:rPr>
          <w:rStyle w:val="Hyperlink"/>
          <w:color w:val="000000" w:themeColor="text1"/>
          <w:szCs w:val="15"/>
          <w:u w:val="none"/>
        </w:rPr>
        <w:t>peri.com/</w:t>
      </w:r>
      <w:r w:rsidR="00184DA4" w:rsidRPr="008518E3">
        <w:rPr>
          <w:rStyle w:val="Hyperlink"/>
          <w:color w:val="000000" w:themeColor="text1"/>
          <w:szCs w:val="15"/>
          <w:u w:val="none"/>
        </w:rPr>
        <w:t>presse</w:t>
      </w:r>
    </w:hyperlink>
  </w:p>
  <w:p w14:paraId="231A7ACF" w14:textId="77777777" w:rsidR="00884570" w:rsidRDefault="00987F03" w:rsidP="007936BF">
    <w:pPr>
      <w:pStyle w:val="Bildunterschriftlight"/>
    </w:pPr>
    <w:r>
      <w:rPr>
        <w:rFonts w:ascii="Times New Roman" w:hAnsi="Times New Roman"/>
        <w:noProof/>
        <w:sz w:val="24"/>
        <w:szCs w:val="24"/>
        <w:lang w:eastAsia="de-DE"/>
      </w:rPr>
      <mc:AlternateContent>
        <mc:Choice Requires="wps">
          <w:drawing>
            <wp:anchor distT="45720" distB="45720" distL="114300" distR="114300" simplePos="0" relativeHeight="251664896" behindDoc="1" locked="0" layoutInCell="1" allowOverlap="1" wp14:anchorId="01EFED7F" wp14:editId="6C76C5F6">
              <wp:simplePos x="0" y="0"/>
              <wp:positionH relativeFrom="page">
                <wp:posOffset>5484615</wp:posOffset>
              </wp:positionH>
              <wp:positionV relativeFrom="bottomMargin">
                <wp:posOffset>116553</wp:posOffset>
              </wp:positionV>
              <wp:extent cx="2070100" cy="181610"/>
              <wp:effectExtent l="0" t="0" r="6350" b="8890"/>
              <wp:wrapTight wrapText="bothSides">
                <wp:wrapPolygon edited="0">
                  <wp:start x="0" y="0"/>
                  <wp:lineTo x="0" y="20392"/>
                  <wp:lineTo x="21467" y="20392"/>
                  <wp:lineTo x="21467" y="0"/>
                  <wp:lineTo x="0" y="0"/>
                </wp:wrapPolygon>
              </wp:wrapTight>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0" cy="181610"/>
                      </a:xfrm>
                      <a:prstGeom prst="rect">
                        <a:avLst/>
                      </a:prstGeom>
                      <a:solidFill>
                        <a:srgbClr val="FFFFFF"/>
                      </a:solidFill>
                      <a:ln w="9525">
                        <a:noFill/>
                        <a:miter lim="800000"/>
                        <a:headEnd/>
                        <a:tailEnd/>
                      </a:ln>
                    </wps:spPr>
                    <wps:txbx>
                      <w:txbxContent>
                        <w:p w14:paraId="239565FF" w14:textId="77777777" w:rsidR="00987F03" w:rsidRDefault="00987F03" w:rsidP="00987F03">
                          <w:pPr>
                            <w:pStyle w:val="Bildunterschriftlight"/>
                          </w:pPr>
                          <w:r>
                            <w:rPr>
                              <w:lang w:val="sv-SE"/>
                            </w:rPr>
                            <w:t xml:space="preserve">Seite </w:t>
                          </w:r>
                          <w:r>
                            <w:fldChar w:fldCharType="begin"/>
                          </w:r>
                          <w:r>
                            <w:instrText xml:space="preserve"> PAGE </w:instrText>
                          </w:r>
                          <w:r>
                            <w:fldChar w:fldCharType="separate"/>
                          </w:r>
                          <w:r>
                            <w:t>1</w:t>
                          </w:r>
                          <w:r>
                            <w:fldChar w:fldCharType="end"/>
                          </w:r>
                          <w:r>
                            <w:t xml:space="preserve"> | </w:t>
                          </w:r>
                          <w:r>
                            <w:fldChar w:fldCharType="begin"/>
                          </w:r>
                          <w:r>
                            <w:instrText xml:space="preserve"> NUMPAGES </w:instrText>
                          </w:r>
                          <w:r>
                            <w:fldChar w:fldCharType="separate"/>
                          </w:r>
                          <w:r>
                            <w:t>1</w:t>
                          </w:r>
                          <w: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EFED7F" id="_x0000_t202" coordsize="21600,21600" o:spt="202" path="m,l,21600r21600,l21600,xe">
              <v:stroke joinstyle="miter"/>
              <v:path gradientshapeok="t" o:connecttype="rect"/>
            </v:shapetype>
            <v:shape id="Textfeld 217" o:spid="_x0000_s1026" type="#_x0000_t202" style="position:absolute;margin-left:431.85pt;margin-top:9.2pt;width:163pt;height:14.3pt;z-index:-251651584;visibility:visible;mso-wrap-style:square;mso-width-percent:0;mso-height-percent:0;mso-wrap-distance-left:9pt;mso-wrap-distance-top:3.6pt;mso-wrap-distance-right:9pt;mso-wrap-distance-bottom:3.6pt;mso-position-horizontal:absolute;mso-position-horizontal-relative:page;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" stroked="f">
              <v:textbox inset="0,0,0,0">
                <w:txbxContent>
                  <w:p w14:paraId="239565FF" w14:textId="77777777" w:rsidR="00987F03" w:rsidRDefault="00987F03" w:rsidP="00987F03">
                    <w:pPr>
                      <w:pStyle w:val="Bildunterschriftlight"/>
                    </w:pPr>
                    <w:r>
                      <w:rPr>
                        <w:lang w:val="sv-SE"/>
                      </w:rPr>
                      <w:t xml:space="preserve">Seite </w:t>
                    </w:r>
                    <w:r>
                      <w:fldChar w:fldCharType="begin"/>
                    </w:r>
                    <w:r>
                      <w:instrText xml:space="preserve"> PAGE </w:instrText>
                    </w:r>
                    <w:r>
                      <w:fldChar w:fldCharType="separate"/>
                    </w:r>
                    <w:r>
                      <w:t>1</w:t>
                    </w:r>
                    <w:r>
                      <w:fldChar w:fldCharType="end"/>
                    </w:r>
                    <w:r>
                      <w:t xml:space="preserve"> | </w:t>
                    </w:r>
                    <w:r>
                      <w:fldChar w:fldCharType="begin"/>
                    </w:r>
                    <w:r>
                      <w:instrText xml:space="preserve"> NUMPAGES </w:instrText>
                    </w:r>
                    <w:r>
                      <w:fldChar w:fldCharType="separate"/>
                    </w:r>
                    <w:r>
                      <w:t>1</w:t>
                    </w:r>
                    <w:r>
                      <w:fldChar w:fldCharType="end"/>
                    </w:r>
                  </w:p>
                </w:txbxContent>
              </v:textbox>
              <w10:wrap type="tight" anchorx="page" anchory="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BCBE" w14:textId="77777777" w:rsidR="00207D74" w:rsidRDefault="00207D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2F1F1" w14:textId="77777777" w:rsidR="00A46002" w:rsidRDefault="00A46002" w:rsidP="00EB5A78">
      <w:r>
        <w:separator/>
      </w:r>
    </w:p>
    <w:p w14:paraId="49389FF7" w14:textId="77777777" w:rsidR="00A46002" w:rsidRDefault="00A46002" w:rsidP="00EB5A78"/>
  </w:footnote>
  <w:footnote w:type="continuationSeparator" w:id="0">
    <w:p w14:paraId="4CC96B06" w14:textId="77777777" w:rsidR="00A46002" w:rsidRDefault="00A46002" w:rsidP="00EB5A78">
      <w:r>
        <w:continuationSeparator/>
      </w:r>
    </w:p>
    <w:p w14:paraId="661BA60F" w14:textId="77777777" w:rsidR="00A46002" w:rsidRDefault="00A46002" w:rsidP="00EB5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5E741" w14:textId="77777777" w:rsidR="00207D74" w:rsidRDefault="00207D7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E405D" w14:textId="77777777" w:rsidR="00884570" w:rsidRPr="001033A2" w:rsidRDefault="00184DA4" w:rsidP="001033A2">
    <w:pPr>
      <w:pStyle w:val="Kopfzeile1"/>
    </w:pPr>
    <w:r w:rsidRPr="00184DA4">
      <w:rPr>
        <w:noProof/>
      </w:rPr>
      <w:drawing>
        <wp:anchor distT="0" distB="0" distL="114935" distR="114935" simplePos="0" relativeHeight="251662848" behindDoc="0" locked="0" layoutInCell="1" allowOverlap="1" wp14:anchorId="3FB8EF22" wp14:editId="34BAC6C4">
          <wp:simplePos x="0" y="0"/>
          <wp:positionH relativeFrom="page">
            <wp:posOffset>5561965</wp:posOffset>
          </wp:positionH>
          <wp:positionV relativeFrom="page">
            <wp:posOffset>379095</wp:posOffset>
          </wp:positionV>
          <wp:extent cx="1047115" cy="543560"/>
          <wp:effectExtent l="0" t="0" r="635" b="8890"/>
          <wp:wrapSquare wrapText="bothSides"/>
          <wp:docPr id="2"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ild 28"/>
                  <pic:cNvPicPr preferRelativeResize="0">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7115" cy="543560"/>
                  </a:xfrm>
                  <a:prstGeom prst="rect">
                    <a:avLst/>
                  </a:prstGeom>
                  <a:noFill/>
                  <a:ln>
                    <a:noFill/>
                  </a:ln>
                </pic:spPr>
              </pic:pic>
            </a:graphicData>
          </a:graphic>
          <wp14:sizeRelH relativeFrom="page">
            <wp14:pctWidth>0</wp14:pctWidth>
          </wp14:sizeRelH>
          <wp14:sizeRelV relativeFrom="page">
            <wp14:pctHeight>0</wp14:pctHeight>
          </wp14:sizeRelV>
        </wp:anchor>
      </w:drawing>
    </w:r>
    <w:fldSimple w:instr=" TITLE   \* MERGEFORMAT ">
      <w:r w:rsidR="00E07129">
        <w:t>Presseinformation</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AA0E5" w14:textId="77777777" w:rsidR="00207D74" w:rsidRDefault="00207D7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4E6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8EE1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49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A85600"/>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1936978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85EA42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EA8379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556B5D2"/>
    <w:lvl w:ilvl="0">
      <w:start w:val="1"/>
      <w:numFmt w:val="bullet"/>
      <w:lvlText w:val=""/>
      <w:lvlJc w:val="left"/>
      <w:pPr>
        <w:tabs>
          <w:tab w:val="num" w:pos="360"/>
        </w:tabs>
        <w:ind w:left="360" w:hanging="360"/>
      </w:pPr>
      <w:rPr>
        <w:rFonts w:ascii="Symbol" w:hAnsi="Symbol" w:hint="default"/>
      </w:rPr>
    </w:lvl>
  </w:abstractNum>
  <w:num w:numId="1" w16cid:durableId="883522349">
    <w:abstractNumId w:val="7"/>
  </w:num>
  <w:num w:numId="2" w16cid:durableId="466633119">
    <w:abstractNumId w:val="5"/>
  </w:num>
  <w:num w:numId="3" w16cid:durableId="1947231658">
    <w:abstractNumId w:val="4"/>
  </w:num>
  <w:num w:numId="4" w16cid:durableId="1374696970">
    <w:abstractNumId w:val="0"/>
  </w:num>
  <w:num w:numId="5" w16cid:durableId="1424839614">
    <w:abstractNumId w:val="1"/>
  </w:num>
  <w:num w:numId="6" w16cid:durableId="130102681">
    <w:abstractNumId w:val="2"/>
  </w:num>
  <w:num w:numId="7" w16cid:durableId="1312559196">
    <w:abstractNumId w:val="3"/>
  </w:num>
  <w:num w:numId="8" w16cid:durableId="14876234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0" w:nlCheck="1" w:checkStyle="0"/>
  <w:activeWritingStyle w:appName="MSWord" w:lang="en-GB" w:vendorID="64" w:dllVersion="0" w:nlCheck="1" w:checkStyle="0"/>
  <w:activeWritingStyle w:appName="MSWord" w:lang="sv-SE" w:vendorID="64" w:dllVersion="0" w:nlCheck="1" w:checkStyle="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129"/>
    <w:rsid w:val="000002A0"/>
    <w:rsid w:val="00000A10"/>
    <w:rsid w:val="00002872"/>
    <w:rsid w:val="00003903"/>
    <w:rsid w:val="00011D5E"/>
    <w:rsid w:val="00014709"/>
    <w:rsid w:val="00016212"/>
    <w:rsid w:val="000260D3"/>
    <w:rsid w:val="00037579"/>
    <w:rsid w:val="00041D12"/>
    <w:rsid w:val="000425BC"/>
    <w:rsid w:val="000447D8"/>
    <w:rsid w:val="00047726"/>
    <w:rsid w:val="00052A36"/>
    <w:rsid w:val="00054B30"/>
    <w:rsid w:val="000601F1"/>
    <w:rsid w:val="00061AC4"/>
    <w:rsid w:val="00064BAB"/>
    <w:rsid w:val="000671EB"/>
    <w:rsid w:val="000718FB"/>
    <w:rsid w:val="00073340"/>
    <w:rsid w:val="000779A8"/>
    <w:rsid w:val="000836DE"/>
    <w:rsid w:val="000873E2"/>
    <w:rsid w:val="0009506D"/>
    <w:rsid w:val="000977D7"/>
    <w:rsid w:val="00097F9F"/>
    <w:rsid w:val="000A140B"/>
    <w:rsid w:val="000A2BA1"/>
    <w:rsid w:val="000A4796"/>
    <w:rsid w:val="000B5BAB"/>
    <w:rsid w:val="000C0877"/>
    <w:rsid w:val="000C0C02"/>
    <w:rsid w:val="000C49C5"/>
    <w:rsid w:val="000C613F"/>
    <w:rsid w:val="000C789A"/>
    <w:rsid w:val="000D69F0"/>
    <w:rsid w:val="000D7C86"/>
    <w:rsid w:val="000E1087"/>
    <w:rsid w:val="000E153E"/>
    <w:rsid w:val="000E3682"/>
    <w:rsid w:val="000E4F0D"/>
    <w:rsid w:val="000E7966"/>
    <w:rsid w:val="000F4685"/>
    <w:rsid w:val="000F64D8"/>
    <w:rsid w:val="000F707D"/>
    <w:rsid w:val="00103133"/>
    <w:rsid w:val="001033A2"/>
    <w:rsid w:val="00106A7E"/>
    <w:rsid w:val="00112CA1"/>
    <w:rsid w:val="001133DE"/>
    <w:rsid w:val="0011612A"/>
    <w:rsid w:val="00117506"/>
    <w:rsid w:val="00120481"/>
    <w:rsid w:val="00126054"/>
    <w:rsid w:val="001261A1"/>
    <w:rsid w:val="00137427"/>
    <w:rsid w:val="00137644"/>
    <w:rsid w:val="001379EA"/>
    <w:rsid w:val="0014066A"/>
    <w:rsid w:val="00143F02"/>
    <w:rsid w:val="00151267"/>
    <w:rsid w:val="00153324"/>
    <w:rsid w:val="00154CF4"/>
    <w:rsid w:val="00156A9C"/>
    <w:rsid w:val="00157516"/>
    <w:rsid w:val="001602C7"/>
    <w:rsid w:val="001619C5"/>
    <w:rsid w:val="00171A62"/>
    <w:rsid w:val="001756AE"/>
    <w:rsid w:val="00180429"/>
    <w:rsid w:val="001820B6"/>
    <w:rsid w:val="001835C3"/>
    <w:rsid w:val="00184DA4"/>
    <w:rsid w:val="001871E2"/>
    <w:rsid w:val="00190FDC"/>
    <w:rsid w:val="0019135E"/>
    <w:rsid w:val="00191CB6"/>
    <w:rsid w:val="0019291F"/>
    <w:rsid w:val="001A0D3B"/>
    <w:rsid w:val="001A5530"/>
    <w:rsid w:val="001A61E5"/>
    <w:rsid w:val="001A70BE"/>
    <w:rsid w:val="001B4D12"/>
    <w:rsid w:val="001B5DC3"/>
    <w:rsid w:val="001B74BE"/>
    <w:rsid w:val="001C257A"/>
    <w:rsid w:val="001C3EC6"/>
    <w:rsid w:val="001C7BC1"/>
    <w:rsid w:val="001D6D55"/>
    <w:rsid w:val="001E029A"/>
    <w:rsid w:val="001E2DFD"/>
    <w:rsid w:val="001E360A"/>
    <w:rsid w:val="001E367F"/>
    <w:rsid w:val="001E6161"/>
    <w:rsid w:val="001F3E53"/>
    <w:rsid w:val="001F60EE"/>
    <w:rsid w:val="001F7C32"/>
    <w:rsid w:val="001F7F35"/>
    <w:rsid w:val="002022D9"/>
    <w:rsid w:val="0020478D"/>
    <w:rsid w:val="00207287"/>
    <w:rsid w:val="00207D74"/>
    <w:rsid w:val="00222374"/>
    <w:rsid w:val="00224794"/>
    <w:rsid w:val="002250C8"/>
    <w:rsid w:val="00227FBA"/>
    <w:rsid w:val="00235971"/>
    <w:rsid w:val="0023648B"/>
    <w:rsid w:val="002403C7"/>
    <w:rsid w:val="00242C2D"/>
    <w:rsid w:val="002434E9"/>
    <w:rsid w:val="002475E8"/>
    <w:rsid w:val="00260187"/>
    <w:rsid w:val="002615B1"/>
    <w:rsid w:val="002637C5"/>
    <w:rsid w:val="00263C5A"/>
    <w:rsid w:val="00264CD6"/>
    <w:rsid w:val="00270C7E"/>
    <w:rsid w:val="00271434"/>
    <w:rsid w:val="002727BB"/>
    <w:rsid w:val="00275584"/>
    <w:rsid w:val="00276C6C"/>
    <w:rsid w:val="00281258"/>
    <w:rsid w:val="0028246C"/>
    <w:rsid w:val="00284BB8"/>
    <w:rsid w:val="00293A9D"/>
    <w:rsid w:val="002A655D"/>
    <w:rsid w:val="002B1961"/>
    <w:rsid w:val="002B6268"/>
    <w:rsid w:val="002B74D9"/>
    <w:rsid w:val="002C04A3"/>
    <w:rsid w:val="002C0EF8"/>
    <w:rsid w:val="002C1040"/>
    <w:rsid w:val="002C19A8"/>
    <w:rsid w:val="002C2360"/>
    <w:rsid w:val="002D0F7A"/>
    <w:rsid w:val="002D3D07"/>
    <w:rsid w:val="002E5709"/>
    <w:rsid w:val="00300705"/>
    <w:rsid w:val="003028DF"/>
    <w:rsid w:val="00304747"/>
    <w:rsid w:val="0030698F"/>
    <w:rsid w:val="00306AB0"/>
    <w:rsid w:val="00310645"/>
    <w:rsid w:val="003124A3"/>
    <w:rsid w:val="00313FBC"/>
    <w:rsid w:val="003167AD"/>
    <w:rsid w:val="00316F38"/>
    <w:rsid w:val="003245E4"/>
    <w:rsid w:val="003277A5"/>
    <w:rsid w:val="00327AE6"/>
    <w:rsid w:val="00332245"/>
    <w:rsid w:val="0033554B"/>
    <w:rsid w:val="00335D94"/>
    <w:rsid w:val="003373E6"/>
    <w:rsid w:val="00340A0B"/>
    <w:rsid w:val="003520F2"/>
    <w:rsid w:val="003522C6"/>
    <w:rsid w:val="0035246F"/>
    <w:rsid w:val="0035335B"/>
    <w:rsid w:val="00361A10"/>
    <w:rsid w:val="0036346F"/>
    <w:rsid w:val="0036725D"/>
    <w:rsid w:val="00367D95"/>
    <w:rsid w:val="00372129"/>
    <w:rsid w:val="003760DC"/>
    <w:rsid w:val="00380ED4"/>
    <w:rsid w:val="0038329F"/>
    <w:rsid w:val="003900D8"/>
    <w:rsid w:val="003904A7"/>
    <w:rsid w:val="003922ED"/>
    <w:rsid w:val="003964F2"/>
    <w:rsid w:val="003A5AA2"/>
    <w:rsid w:val="003A79BC"/>
    <w:rsid w:val="003B10A3"/>
    <w:rsid w:val="003B21DD"/>
    <w:rsid w:val="003B2ACF"/>
    <w:rsid w:val="003B339E"/>
    <w:rsid w:val="003B4B58"/>
    <w:rsid w:val="003C3467"/>
    <w:rsid w:val="003C4822"/>
    <w:rsid w:val="003C4F4F"/>
    <w:rsid w:val="003C59E3"/>
    <w:rsid w:val="003D05C4"/>
    <w:rsid w:val="003D3C14"/>
    <w:rsid w:val="003E13DC"/>
    <w:rsid w:val="003E2907"/>
    <w:rsid w:val="003E6D5F"/>
    <w:rsid w:val="003F10CF"/>
    <w:rsid w:val="003F1FE1"/>
    <w:rsid w:val="0040061B"/>
    <w:rsid w:val="0040135F"/>
    <w:rsid w:val="00401478"/>
    <w:rsid w:val="00401951"/>
    <w:rsid w:val="00404554"/>
    <w:rsid w:val="00406DBB"/>
    <w:rsid w:val="00411A2D"/>
    <w:rsid w:val="00413547"/>
    <w:rsid w:val="00416D81"/>
    <w:rsid w:val="00426FD0"/>
    <w:rsid w:val="00430422"/>
    <w:rsid w:val="0044094D"/>
    <w:rsid w:val="0044104B"/>
    <w:rsid w:val="00446199"/>
    <w:rsid w:val="00450DF0"/>
    <w:rsid w:val="00451B4F"/>
    <w:rsid w:val="00452FA6"/>
    <w:rsid w:val="004642DA"/>
    <w:rsid w:val="00467834"/>
    <w:rsid w:val="00470F6C"/>
    <w:rsid w:val="004815B7"/>
    <w:rsid w:val="0048166D"/>
    <w:rsid w:val="004849B2"/>
    <w:rsid w:val="00490354"/>
    <w:rsid w:val="004911C4"/>
    <w:rsid w:val="004A2469"/>
    <w:rsid w:val="004A5DA6"/>
    <w:rsid w:val="004A6CEC"/>
    <w:rsid w:val="004B501C"/>
    <w:rsid w:val="004B51EC"/>
    <w:rsid w:val="004B7D43"/>
    <w:rsid w:val="004B7F00"/>
    <w:rsid w:val="004C0009"/>
    <w:rsid w:val="004C266D"/>
    <w:rsid w:val="004C35C6"/>
    <w:rsid w:val="004D16AA"/>
    <w:rsid w:val="004D3CF8"/>
    <w:rsid w:val="004D628E"/>
    <w:rsid w:val="004D7001"/>
    <w:rsid w:val="004E3747"/>
    <w:rsid w:val="004E4E41"/>
    <w:rsid w:val="004E64B3"/>
    <w:rsid w:val="004F0A7E"/>
    <w:rsid w:val="004F1482"/>
    <w:rsid w:val="0050047E"/>
    <w:rsid w:val="005021D9"/>
    <w:rsid w:val="00506FCA"/>
    <w:rsid w:val="00515523"/>
    <w:rsid w:val="00524C7F"/>
    <w:rsid w:val="00524FA1"/>
    <w:rsid w:val="00527EFB"/>
    <w:rsid w:val="0053193F"/>
    <w:rsid w:val="005340C6"/>
    <w:rsid w:val="00536067"/>
    <w:rsid w:val="0053662E"/>
    <w:rsid w:val="0053676C"/>
    <w:rsid w:val="00542C55"/>
    <w:rsid w:val="00545486"/>
    <w:rsid w:val="00545CC4"/>
    <w:rsid w:val="00545CEC"/>
    <w:rsid w:val="00547F4E"/>
    <w:rsid w:val="00550B96"/>
    <w:rsid w:val="0055416C"/>
    <w:rsid w:val="00555E3F"/>
    <w:rsid w:val="00555E6C"/>
    <w:rsid w:val="00561566"/>
    <w:rsid w:val="005635DF"/>
    <w:rsid w:val="00567E2D"/>
    <w:rsid w:val="00573039"/>
    <w:rsid w:val="00573DE5"/>
    <w:rsid w:val="00577025"/>
    <w:rsid w:val="00583A29"/>
    <w:rsid w:val="00586711"/>
    <w:rsid w:val="00595FCB"/>
    <w:rsid w:val="005A0E53"/>
    <w:rsid w:val="005A5051"/>
    <w:rsid w:val="005A6DDA"/>
    <w:rsid w:val="005B3BF0"/>
    <w:rsid w:val="005B5376"/>
    <w:rsid w:val="005B7CC8"/>
    <w:rsid w:val="005C2D02"/>
    <w:rsid w:val="005C31FB"/>
    <w:rsid w:val="005C50BC"/>
    <w:rsid w:val="005C582A"/>
    <w:rsid w:val="005C7847"/>
    <w:rsid w:val="005D014F"/>
    <w:rsid w:val="005D0183"/>
    <w:rsid w:val="005D208A"/>
    <w:rsid w:val="005D2B73"/>
    <w:rsid w:val="005D5422"/>
    <w:rsid w:val="005D75E1"/>
    <w:rsid w:val="005E0E3C"/>
    <w:rsid w:val="005E1625"/>
    <w:rsid w:val="005E5E4B"/>
    <w:rsid w:val="005F071A"/>
    <w:rsid w:val="00601E1D"/>
    <w:rsid w:val="0060412C"/>
    <w:rsid w:val="006112F1"/>
    <w:rsid w:val="006143F5"/>
    <w:rsid w:val="0061799C"/>
    <w:rsid w:val="00620D4B"/>
    <w:rsid w:val="00621FFB"/>
    <w:rsid w:val="006347F7"/>
    <w:rsid w:val="006349B5"/>
    <w:rsid w:val="00643A85"/>
    <w:rsid w:val="00643DF7"/>
    <w:rsid w:val="0065038B"/>
    <w:rsid w:val="00655B4C"/>
    <w:rsid w:val="00656ED6"/>
    <w:rsid w:val="00660B4A"/>
    <w:rsid w:val="00663C48"/>
    <w:rsid w:val="00664F14"/>
    <w:rsid w:val="00666311"/>
    <w:rsid w:val="00670C38"/>
    <w:rsid w:val="00677044"/>
    <w:rsid w:val="00677203"/>
    <w:rsid w:val="00683723"/>
    <w:rsid w:val="006868D7"/>
    <w:rsid w:val="006936C4"/>
    <w:rsid w:val="00694BA1"/>
    <w:rsid w:val="006A1457"/>
    <w:rsid w:val="006A17F1"/>
    <w:rsid w:val="006A2408"/>
    <w:rsid w:val="006A57CF"/>
    <w:rsid w:val="006B301F"/>
    <w:rsid w:val="006B77AF"/>
    <w:rsid w:val="006C1978"/>
    <w:rsid w:val="006C38EC"/>
    <w:rsid w:val="006C4551"/>
    <w:rsid w:val="006C4D4C"/>
    <w:rsid w:val="006C5393"/>
    <w:rsid w:val="006C58CF"/>
    <w:rsid w:val="006C75C2"/>
    <w:rsid w:val="006C7EC2"/>
    <w:rsid w:val="006D5D31"/>
    <w:rsid w:val="006D6221"/>
    <w:rsid w:val="006E1431"/>
    <w:rsid w:val="006F0DCB"/>
    <w:rsid w:val="006F4688"/>
    <w:rsid w:val="006F7503"/>
    <w:rsid w:val="00703BE4"/>
    <w:rsid w:val="0070423E"/>
    <w:rsid w:val="007064F1"/>
    <w:rsid w:val="007115AC"/>
    <w:rsid w:val="00713274"/>
    <w:rsid w:val="00717ACD"/>
    <w:rsid w:val="00720639"/>
    <w:rsid w:val="0072080D"/>
    <w:rsid w:val="00722D41"/>
    <w:rsid w:val="0072454E"/>
    <w:rsid w:val="0073545C"/>
    <w:rsid w:val="007440B1"/>
    <w:rsid w:val="00745943"/>
    <w:rsid w:val="00747365"/>
    <w:rsid w:val="00754774"/>
    <w:rsid w:val="00755227"/>
    <w:rsid w:val="00761C83"/>
    <w:rsid w:val="00764F26"/>
    <w:rsid w:val="007668A4"/>
    <w:rsid w:val="00766F8D"/>
    <w:rsid w:val="00770EC9"/>
    <w:rsid w:val="00770EF0"/>
    <w:rsid w:val="007740CA"/>
    <w:rsid w:val="00776D5D"/>
    <w:rsid w:val="00785651"/>
    <w:rsid w:val="00785C75"/>
    <w:rsid w:val="007923E1"/>
    <w:rsid w:val="007936BF"/>
    <w:rsid w:val="007947B2"/>
    <w:rsid w:val="007947DF"/>
    <w:rsid w:val="00794FF7"/>
    <w:rsid w:val="007A4D20"/>
    <w:rsid w:val="007A4F22"/>
    <w:rsid w:val="007B02AD"/>
    <w:rsid w:val="007B1211"/>
    <w:rsid w:val="007B3D41"/>
    <w:rsid w:val="007B6354"/>
    <w:rsid w:val="007B7E2F"/>
    <w:rsid w:val="007C017B"/>
    <w:rsid w:val="007C01A3"/>
    <w:rsid w:val="007C1193"/>
    <w:rsid w:val="007C1D37"/>
    <w:rsid w:val="007C3305"/>
    <w:rsid w:val="007C5191"/>
    <w:rsid w:val="007C51BD"/>
    <w:rsid w:val="007C72D7"/>
    <w:rsid w:val="007D60BF"/>
    <w:rsid w:val="007D744E"/>
    <w:rsid w:val="007D77C1"/>
    <w:rsid w:val="007E2209"/>
    <w:rsid w:val="007E3D04"/>
    <w:rsid w:val="007E47D6"/>
    <w:rsid w:val="007E49CC"/>
    <w:rsid w:val="007E5DE6"/>
    <w:rsid w:val="007E5E51"/>
    <w:rsid w:val="007E66DB"/>
    <w:rsid w:val="007E7566"/>
    <w:rsid w:val="007F3A42"/>
    <w:rsid w:val="007F4309"/>
    <w:rsid w:val="007F7DEC"/>
    <w:rsid w:val="00801D5E"/>
    <w:rsid w:val="00812A34"/>
    <w:rsid w:val="00816199"/>
    <w:rsid w:val="0082219F"/>
    <w:rsid w:val="0083067C"/>
    <w:rsid w:val="00831210"/>
    <w:rsid w:val="008346DB"/>
    <w:rsid w:val="00834A18"/>
    <w:rsid w:val="008401F0"/>
    <w:rsid w:val="008513B0"/>
    <w:rsid w:val="00851475"/>
    <w:rsid w:val="008518E3"/>
    <w:rsid w:val="00855303"/>
    <w:rsid w:val="00871938"/>
    <w:rsid w:val="0087632B"/>
    <w:rsid w:val="008778E7"/>
    <w:rsid w:val="00880FB4"/>
    <w:rsid w:val="00883877"/>
    <w:rsid w:val="00884570"/>
    <w:rsid w:val="008862F2"/>
    <w:rsid w:val="00895D62"/>
    <w:rsid w:val="008A32F5"/>
    <w:rsid w:val="008A47F5"/>
    <w:rsid w:val="008A6972"/>
    <w:rsid w:val="008B4791"/>
    <w:rsid w:val="008B6CBE"/>
    <w:rsid w:val="008C4762"/>
    <w:rsid w:val="008C719E"/>
    <w:rsid w:val="008D07DE"/>
    <w:rsid w:val="008D0A1B"/>
    <w:rsid w:val="008D7C6E"/>
    <w:rsid w:val="008E4202"/>
    <w:rsid w:val="008E53FE"/>
    <w:rsid w:val="008E697A"/>
    <w:rsid w:val="008E79C8"/>
    <w:rsid w:val="008F6484"/>
    <w:rsid w:val="008F6570"/>
    <w:rsid w:val="008F6ACD"/>
    <w:rsid w:val="009006D4"/>
    <w:rsid w:val="00914DC2"/>
    <w:rsid w:val="00915B16"/>
    <w:rsid w:val="00915C19"/>
    <w:rsid w:val="00926D6E"/>
    <w:rsid w:val="00940C6D"/>
    <w:rsid w:val="009442E3"/>
    <w:rsid w:val="0094546F"/>
    <w:rsid w:val="00952A51"/>
    <w:rsid w:val="00953880"/>
    <w:rsid w:val="00954F0C"/>
    <w:rsid w:val="00955A8F"/>
    <w:rsid w:val="009562CD"/>
    <w:rsid w:val="0096038F"/>
    <w:rsid w:val="00965985"/>
    <w:rsid w:val="00967A75"/>
    <w:rsid w:val="0097082B"/>
    <w:rsid w:val="00971682"/>
    <w:rsid w:val="00975135"/>
    <w:rsid w:val="00976CE2"/>
    <w:rsid w:val="00977630"/>
    <w:rsid w:val="00977937"/>
    <w:rsid w:val="00982979"/>
    <w:rsid w:val="0098407D"/>
    <w:rsid w:val="00987F03"/>
    <w:rsid w:val="00990B4A"/>
    <w:rsid w:val="00990DBB"/>
    <w:rsid w:val="009940D5"/>
    <w:rsid w:val="009A7A90"/>
    <w:rsid w:val="009B013D"/>
    <w:rsid w:val="009B37B5"/>
    <w:rsid w:val="009B5158"/>
    <w:rsid w:val="009B6114"/>
    <w:rsid w:val="009C0BD5"/>
    <w:rsid w:val="009C2434"/>
    <w:rsid w:val="009C4CD2"/>
    <w:rsid w:val="009D19A6"/>
    <w:rsid w:val="009D3E22"/>
    <w:rsid w:val="009D6E6F"/>
    <w:rsid w:val="009E0417"/>
    <w:rsid w:val="009E0F70"/>
    <w:rsid w:val="009E4316"/>
    <w:rsid w:val="009F30B2"/>
    <w:rsid w:val="009F43D0"/>
    <w:rsid w:val="00A12998"/>
    <w:rsid w:val="00A13131"/>
    <w:rsid w:val="00A274E9"/>
    <w:rsid w:val="00A32E7C"/>
    <w:rsid w:val="00A46002"/>
    <w:rsid w:val="00A46089"/>
    <w:rsid w:val="00A53C13"/>
    <w:rsid w:val="00A60F7F"/>
    <w:rsid w:val="00A62959"/>
    <w:rsid w:val="00A64942"/>
    <w:rsid w:val="00A70560"/>
    <w:rsid w:val="00A71435"/>
    <w:rsid w:val="00A714FF"/>
    <w:rsid w:val="00A75E2F"/>
    <w:rsid w:val="00A80755"/>
    <w:rsid w:val="00A827B1"/>
    <w:rsid w:val="00A84387"/>
    <w:rsid w:val="00A86963"/>
    <w:rsid w:val="00A87D6A"/>
    <w:rsid w:val="00A90B49"/>
    <w:rsid w:val="00A9112B"/>
    <w:rsid w:val="00A94209"/>
    <w:rsid w:val="00A9718D"/>
    <w:rsid w:val="00AA0153"/>
    <w:rsid w:val="00AA1518"/>
    <w:rsid w:val="00AA1A79"/>
    <w:rsid w:val="00AA42B6"/>
    <w:rsid w:val="00AA48A1"/>
    <w:rsid w:val="00AA54F9"/>
    <w:rsid w:val="00AB1725"/>
    <w:rsid w:val="00AB3B1B"/>
    <w:rsid w:val="00AC3D2D"/>
    <w:rsid w:val="00AC49C9"/>
    <w:rsid w:val="00AC5627"/>
    <w:rsid w:val="00AC5C61"/>
    <w:rsid w:val="00AD0F16"/>
    <w:rsid w:val="00AD23EF"/>
    <w:rsid w:val="00AD28BC"/>
    <w:rsid w:val="00AE55AA"/>
    <w:rsid w:val="00AE5C0A"/>
    <w:rsid w:val="00AE6F18"/>
    <w:rsid w:val="00AE712C"/>
    <w:rsid w:val="00AE7943"/>
    <w:rsid w:val="00AF2BCA"/>
    <w:rsid w:val="00AF591A"/>
    <w:rsid w:val="00AF7437"/>
    <w:rsid w:val="00B038FB"/>
    <w:rsid w:val="00B0442B"/>
    <w:rsid w:val="00B337A0"/>
    <w:rsid w:val="00B35B9A"/>
    <w:rsid w:val="00B44A44"/>
    <w:rsid w:val="00B4507F"/>
    <w:rsid w:val="00B47D6A"/>
    <w:rsid w:val="00B50F93"/>
    <w:rsid w:val="00B55A32"/>
    <w:rsid w:val="00B55FD9"/>
    <w:rsid w:val="00B609C6"/>
    <w:rsid w:val="00B65B8A"/>
    <w:rsid w:val="00B65DDD"/>
    <w:rsid w:val="00B66F89"/>
    <w:rsid w:val="00B73969"/>
    <w:rsid w:val="00B768BE"/>
    <w:rsid w:val="00B8091D"/>
    <w:rsid w:val="00B85A58"/>
    <w:rsid w:val="00B85BBA"/>
    <w:rsid w:val="00B92D2E"/>
    <w:rsid w:val="00B95553"/>
    <w:rsid w:val="00B97441"/>
    <w:rsid w:val="00B9770D"/>
    <w:rsid w:val="00B97FE6"/>
    <w:rsid w:val="00BA2BE2"/>
    <w:rsid w:val="00BA5C1F"/>
    <w:rsid w:val="00BB0C5F"/>
    <w:rsid w:val="00BB2FFE"/>
    <w:rsid w:val="00BB6222"/>
    <w:rsid w:val="00BB7205"/>
    <w:rsid w:val="00BC2657"/>
    <w:rsid w:val="00BC60FE"/>
    <w:rsid w:val="00BD4C09"/>
    <w:rsid w:val="00BE1C1D"/>
    <w:rsid w:val="00BE6DE9"/>
    <w:rsid w:val="00BF1CC3"/>
    <w:rsid w:val="00BF331B"/>
    <w:rsid w:val="00BF3971"/>
    <w:rsid w:val="00BF4570"/>
    <w:rsid w:val="00BF7840"/>
    <w:rsid w:val="00C01167"/>
    <w:rsid w:val="00C01E8E"/>
    <w:rsid w:val="00C03D47"/>
    <w:rsid w:val="00C0538A"/>
    <w:rsid w:val="00C11EA9"/>
    <w:rsid w:val="00C12A06"/>
    <w:rsid w:val="00C1598A"/>
    <w:rsid w:val="00C176F0"/>
    <w:rsid w:val="00C225D2"/>
    <w:rsid w:val="00C22B84"/>
    <w:rsid w:val="00C24C2C"/>
    <w:rsid w:val="00C25511"/>
    <w:rsid w:val="00C265C3"/>
    <w:rsid w:val="00C3198E"/>
    <w:rsid w:val="00C37BE5"/>
    <w:rsid w:val="00C419C2"/>
    <w:rsid w:val="00C42EA2"/>
    <w:rsid w:val="00C45A0E"/>
    <w:rsid w:val="00C5379C"/>
    <w:rsid w:val="00C53DA3"/>
    <w:rsid w:val="00C553A3"/>
    <w:rsid w:val="00C60318"/>
    <w:rsid w:val="00C628F2"/>
    <w:rsid w:val="00C6318D"/>
    <w:rsid w:val="00C653B3"/>
    <w:rsid w:val="00C70C6F"/>
    <w:rsid w:val="00C70D34"/>
    <w:rsid w:val="00C70E3D"/>
    <w:rsid w:val="00C72134"/>
    <w:rsid w:val="00C74530"/>
    <w:rsid w:val="00C756B7"/>
    <w:rsid w:val="00C8681D"/>
    <w:rsid w:val="00CA00AD"/>
    <w:rsid w:val="00CA3295"/>
    <w:rsid w:val="00CA360E"/>
    <w:rsid w:val="00CA6721"/>
    <w:rsid w:val="00CA7F00"/>
    <w:rsid w:val="00CB4D9E"/>
    <w:rsid w:val="00CB6A5F"/>
    <w:rsid w:val="00CC1031"/>
    <w:rsid w:val="00CD00BE"/>
    <w:rsid w:val="00CE2AE3"/>
    <w:rsid w:val="00CE3263"/>
    <w:rsid w:val="00CE331F"/>
    <w:rsid w:val="00CE3453"/>
    <w:rsid w:val="00CF3DE3"/>
    <w:rsid w:val="00CF44F4"/>
    <w:rsid w:val="00CF498F"/>
    <w:rsid w:val="00CF62D6"/>
    <w:rsid w:val="00CF7D7B"/>
    <w:rsid w:val="00CF7E15"/>
    <w:rsid w:val="00CF7EDF"/>
    <w:rsid w:val="00D020A7"/>
    <w:rsid w:val="00D03E72"/>
    <w:rsid w:val="00D05927"/>
    <w:rsid w:val="00D06D43"/>
    <w:rsid w:val="00D146D9"/>
    <w:rsid w:val="00D16057"/>
    <w:rsid w:val="00D215F0"/>
    <w:rsid w:val="00D22F1A"/>
    <w:rsid w:val="00D236AF"/>
    <w:rsid w:val="00D24E3B"/>
    <w:rsid w:val="00D25692"/>
    <w:rsid w:val="00D262E5"/>
    <w:rsid w:val="00D33D85"/>
    <w:rsid w:val="00D342DC"/>
    <w:rsid w:val="00D36BD4"/>
    <w:rsid w:val="00D50974"/>
    <w:rsid w:val="00D50E5D"/>
    <w:rsid w:val="00D52D0C"/>
    <w:rsid w:val="00D569FF"/>
    <w:rsid w:val="00D57EE6"/>
    <w:rsid w:val="00D60505"/>
    <w:rsid w:val="00D61270"/>
    <w:rsid w:val="00D63040"/>
    <w:rsid w:val="00D641F8"/>
    <w:rsid w:val="00D678B8"/>
    <w:rsid w:val="00D73D1B"/>
    <w:rsid w:val="00D779A5"/>
    <w:rsid w:val="00D87B58"/>
    <w:rsid w:val="00D960BC"/>
    <w:rsid w:val="00D9712A"/>
    <w:rsid w:val="00DA1F61"/>
    <w:rsid w:val="00DB07CD"/>
    <w:rsid w:val="00DB3708"/>
    <w:rsid w:val="00DB5091"/>
    <w:rsid w:val="00DC0A5B"/>
    <w:rsid w:val="00DC699E"/>
    <w:rsid w:val="00DD25C0"/>
    <w:rsid w:val="00DD2ADF"/>
    <w:rsid w:val="00DD426C"/>
    <w:rsid w:val="00DD5ADE"/>
    <w:rsid w:val="00DD62BF"/>
    <w:rsid w:val="00DD669C"/>
    <w:rsid w:val="00DD69BF"/>
    <w:rsid w:val="00DD6C12"/>
    <w:rsid w:val="00DE25CF"/>
    <w:rsid w:val="00DE5775"/>
    <w:rsid w:val="00DE6835"/>
    <w:rsid w:val="00DE6E4A"/>
    <w:rsid w:val="00DE7DFC"/>
    <w:rsid w:val="00DF1979"/>
    <w:rsid w:val="00DF367B"/>
    <w:rsid w:val="00DF502C"/>
    <w:rsid w:val="00E01D9B"/>
    <w:rsid w:val="00E04352"/>
    <w:rsid w:val="00E06EB0"/>
    <w:rsid w:val="00E07129"/>
    <w:rsid w:val="00E07B50"/>
    <w:rsid w:val="00E12EC7"/>
    <w:rsid w:val="00E2039A"/>
    <w:rsid w:val="00E210DC"/>
    <w:rsid w:val="00E211C5"/>
    <w:rsid w:val="00E21B3B"/>
    <w:rsid w:val="00E24F4B"/>
    <w:rsid w:val="00E25FF9"/>
    <w:rsid w:val="00E26A86"/>
    <w:rsid w:val="00E30B11"/>
    <w:rsid w:val="00E30F58"/>
    <w:rsid w:val="00E33155"/>
    <w:rsid w:val="00E40E36"/>
    <w:rsid w:val="00E413D3"/>
    <w:rsid w:val="00E45049"/>
    <w:rsid w:val="00E5370C"/>
    <w:rsid w:val="00E54D58"/>
    <w:rsid w:val="00E567D7"/>
    <w:rsid w:val="00E62F05"/>
    <w:rsid w:val="00E64046"/>
    <w:rsid w:val="00E664FB"/>
    <w:rsid w:val="00E72A3D"/>
    <w:rsid w:val="00E7325F"/>
    <w:rsid w:val="00E7356B"/>
    <w:rsid w:val="00E758F0"/>
    <w:rsid w:val="00E80E52"/>
    <w:rsid w:val="00E815D8"/>
    <w:rsid w:val="00E83211"/>
    <w:rsid w:val="00E84FAF"/>
    <w:rsid w:val="00E93FD0"/>
    <w:rsid w:val="00EB2EE8"/>
    <w:rsid w:val="00EB50DF"/>
    <w:rsid w:val="00EB597D"/>
    <w:rsid w:val="00EB5A78"/>
    <w:rsid w:val="00EC3CE8"/>
    <w:rsid w:val="00EC5BC8"/>
    <w:rsid w:val="00EC628A"/>
    <w:rsid w:val="00EC7375"/>
    <w:rsid w:val="00ED0275"/>
    <w:rsid w:val="00ED33CB"/>
    <w:rsid w:val="00ED64C9"/>
    <w:rsid w:val="00EE5BAE"/>
    <w:rsid w:val="00EF49B9"/>
    <w:rsid w:val="00EF653C"/>
    <w:rsid w:val="00F00510"/>
    <w:rsid w:val="00F06CAD"/>
    <w:rsid w:val="00F2338E"/>
    <w:rsid w:val="00F26330"/>
    <w:rsid w:val="00F33ADD"/>
    <w:rsid w:val="00F45813"/>
    <w:rsid w:val="00F51819"/>
    <w:rsid w:val="00F62570"/>
    <w:rsid w:val="00F63F1E"/>
    <w:rsid w:val="00F662DF"/>
    <w:rsid w:val="00F6761C"/>
    <w:rsid w:val="00F717B4"/>
    <w:rsid w:val="00F73AB5"/>
    <w:rsid w:val="00F80305"/>
    <w:rsid w:val="00F872FF"/>
    <w:rsid w:val="00F87545"/>
    <w:rsid w:val="00F87D77"/>
    <w:rsid w:val="00F963EC"/>
    <w:rsid w:val="00F9772C"/>
    <w:rsid w:val="00FA6164"/>
    <w:rsid w:val="00FA742C"/>
    <w:rsid w:val="00FA7A62"/>
    <w:rsid w:val="00FB2F86"/>
    <w:rsid w:val="00FB620E"/>
    <w:rsid w:val="00FC3A07"/>
    <w:rsid w:val="00FD5999"/>
    <w:rsid w:val="00FD69BD"/>
    <w:rsid w:val="00FD6A54"/>
    <w:rsid w:val="00FE0A51"/>
    <w:rsid w:val="00FE5314"/>
    <w:rsid w:val="00FE740C"/>
    <w:rsid w:val="00FF0B35"/>
    <w:rsid w:val="00FF2C09"/>
    <w:rsid w:val="00FF69E0"/>
    <w:rsid w:val="00FF6E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984F7F"/>
  <w15:chartTrackingRefBased/>
  <w15:docId w15:val="{25789107-4EEF-487A-9904-7F20AF94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755227"/>
    <w:pPr>
      <w:spacing w:after="120" w:line="360" w:lineRule="auto"/>
    </w:pPr>
    <w:rPr>
      <w:rFonts w:ascii="Arial" w:hAnsi="Arial"/>
      <w:szCs w:val="24"/>
      <w:lang w:eastAsia="ko-KR"/>
    </w:rPr>
  </w:style>
  <w:style w:type="paragraph" w:styleId="berschrift1">
    <w:name w:val="heading 1"/>
    <w:aliases w:val="Headline"/>
    <w:next w:val="berschrift2"/>
    <w:autoRedefine/>
    <w:qFormat/>
    <w:rsid w:val="000A140B"/>
    <w:pPr>
      <w:widowControl w:val="0"/>
      <w:spacing w:line="600" w:lineRule="exact"/>
      <w:outlineLvl w:val="0"/>
    </w:pPr>
    <w:rPr>
      <w:rFonts w:ascii="Arial" w:hAnsi="Arial" w:cs="Arial"/>
      <w:b/>
      <w:bCs/>
      <w:color w:val="000000"/>
      <w:kern w:val="32"/>
      <w:sz w:val="36"/>
      <w:szCs w:val="32"/>
      <w:lang w:eastAsia="ko-KR"/>
    </w:rPr>
  </w:style>
  <w:style w:type="paragraph" w:styleId="berschrift2">
    <w:name w:val="heading 2"/>
    <w:aliases w:val="Baustelle_Ort"/>
    <w:next w:val="Flietext"/>
    <w:autoRedefine/>
    <w:qFormat/>
    <w:rsid w:val="00A86963"/>
    <w:pPr>
      <w:keepNext/>
      <w:spacing w:before="240" w:after="240" w:line="360" w:lineRule="auto"/>
      <w:outlineLvl w:val="1"/>
    </w:pPr>
    <w:rPr>
      <w:rFonts w:ascii="Arial" w:hAnsi="Arial" w:cs="Arial"/>
      <w:b/>
      <w:bCs/>
      <w:iCs/>
      <w:color w:val="808080"/>
      <w:lang w:eastAsia="ko-KR"/>
    </w:rPr>
  </w:style>
  <w:style w:type="paragraph" w:styleId="berschrift3">
    <w:name w:val="heading 3"/>
    <w:aliases w:val="Subheadline"/>
    <w:next w:val="Flietext"/>
    <w:autoRedefine/>
    <w:qFormat/>
    <w:rsid w:val="00413547"/>
    <w:pPr>
      <w:keepNext/>
      <w:tabs>
        <w:tab w:val="center" w:pos="3543"/>
      </w:tabs>
      <w:spacing w:before="240" w:line="360" w:lineRule="auto"/>
      <w:outlineLvl w:val="2"/>
    </w:pPr>
    <w:rPr>
      <w:rFonts w:ascii="Arial" w:eastAsia="Times New Roman" w:hAnsi="Arial" w:cs="Arial"/>
      <w:b/>
      <w:szCs w:val="22"/>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autoRedefine/>
    <w:rsid w:val="00755227"/>
    <w:pPr>
      <w:shd w:val="clear" w:color="auto" w:fill="FFFFFF"/>
    </w:pPr>
    <w:rPr>
      <w:rFonts w:eastAsia="Times New Roman" w:cs="Arial"/>
      <w:szCs w:val="20"/>
      <w:lang w:eastAsia="ja-JP"/>
    </w:rPr>
  </w:style>
  <w:style w:type="paragraph" w:customStyle="1" w:styleId="Kopfzeile1">
    <w:name w:val="Kopfzeile1"/>
    <w:next w:val="Kopfzeile2"/>
    <w:autoRedefine/>
    <w:rsid w:val="005B5376"/>
    <w:rPr>
      <w:rFonts w:ascii="Arial" w:hAnsi="Arial" w:cs="Arial"/>
      <w:sz w:val="36"/>
      <w:szCs w:val="24"/>
      <w:lang w:eastAsia="ko-KR"/>
    </w:rPr>
  </w:style>
  <w:style w:type="paragraph" w:customStyle="1" w:styleId="Kopfzeile2">
    <w:name w:val="Kopfzeile2"/>
    <w:autoRedefine/>
    <w:rsid w:val="00ED0275"/>
    <w:rPr>
      <w:rFonts w:ascii="Arial" w:hAnsi="Arial"/>
      <w:color w:val="808080"/>
      <w:sz w:val="36"/>
      <w:szCs w:val="24"/>
      <w:lang w:eastAsia="ko-KR"/>
    </w:rPr>
  </w:style>
  <w:style w:type="paragraph" w:customStyle="1" w:styleId="Bildunterschriftlight">
    <w:name w:val="Bildunterschrift_light"/>
    <w:autoRedefine/>
    <w:rsid w:val="00755227"/>
    <w:pPr>
      <w:spacing w:line="360" w:lineRule="auto"/>
    </w:pPr>
    <w:rPr>
      <w:rFonts w:ascii="Arial" w:hAnsi="Arial" w:cs="Arial"/>
      <w:sz w:val="15"/>
      <w:szCs w:val="22"/>
      <w:lang w:val="pl-PL" w:eastAsia="ko-KR"/>
    </w:rPr>
  </w:style>
  <w:style w:type="paragraph" w:customStyle="1" w:styleId="Bildunterschriftbold">
    <w:name w:val="Bildunterschrift_bold"/>
    <w:autoRedefine/>
    <w:rsid w:val="00755227"/>
    <w:pPr>
      <w:spacing w:line="360" w:lineRule="auto"/>
    </w:pPr>
    <w:rPr>
      <w:rFonts w:ascii="Arial" w:hAnsi="Arial"/>
      <w:b/>
      <w:sz w:val="15"/>
      <w:szCs w:val="24"/>
      <w:lang w:eastAsia="ko-KR"/>
    </w:rPr>
  </w:style>
  <w:style w:type="paragraph" w:styleId="Fuzeile">
    <w:name w:val="footer"/>
    <w:basedOn w:val="Standard"/>
    <w:rsid w:val="00755227"/>
    <w:pPr>
      <w:shd w:val="clear" w:color="auto" w:fill="FFFFFF"/>
      <w:tabs>
        <w:tab w:val="center" w:pos="4536"/>
        <w:tab w:val="right" w:pos="9072"/>
      </w:tabs>
      <w:spacing w:line="288" w:lineRule="atLeast"/>
    </w:pPr>
    <w:rPr>
      <w:rFonts w:eastAsia="Times New Roman" w:cs="Arial"/>
      <w:sz w:val="15"/>
      <w:lang w:val="en-US" w:eastAsia="de-DE"/>
    </w:rPr>
  </w:style>
  <w:style w:type="paragraph" w:customStyle="1" w:styleId="Kategorie">
    <w:name w:val="Kategorie"/>
    <w:basedOn w:val="berschrift1"/>
    <w:next w:val="berschrift1"/>
    <w:autoRedefine/>
    <w:rsid w:val="00755227"/>
  </w:style>
  <w:style w:type="paragraph" w:customStyle="1" w:styleId="Adresselight">
    <w:name w:val="Adresse_light"/>
    <w:basedOn w:val="Standard"/>
    <w:autoRedefine/>
    <w:rsid w:val="00755227"/>
    <w:pPr>
      <w:framePr w:w="2835" w:h="2835" w:hRule="exact" w:hSpace="180" w:wrap="around" w:vAnchor="text" w:hAnchor="text" w:x="7380" w:y="180"/>
      <w:shd w:val="solid" w:color="FFFFFF" w:fill="FFFFFF"/>
      <w:spacing w:after="0" w:line="200" w:lineRule="exact"/>
    </w:pPr>
    <w:rPr>
      <w:rFonts w:cs="Arial"/>
      <w:b/>
      <w:sz w:val="15"/>
      <w:szCs w:val="18"/>
      <w:lang w:val="sv-SE"/>
    </w:rPr>
  </w:style>
  <w:style w:type="paragraph" w:customStyle="1" w:styleId="Adressebold">
    <w:name w:val="Adresse_bold"/>
    <w:basedOn w:val="Adresselight"/>
    <w:autoRedefine/>
    <w:rsid w:val="00184DA4"/>
    <w:pPr>
      <w:framePr w:hSpace="0" w:wrap="around" w:vAnchor="page" w:hAnchor="page" w:x="8641" w:y="12586"/>
    </w:pPr>
    <w:rPr>
      <w:b w:val="0"/>
      <w:bCs/>
      <w:color w:val="000000" w:themeColor="text1"/>
    </w:rPr>
  </w:style>
  <w:style w:type="paragraph" w:customStyle="1" w:styleId="Einleitung">
    <w:name w:val="Einleitung"/>
    <w:basedOn w:val="Flietext"/>
    <w:next w:val="Flietext"/>
    <w:autoRedefine/>
    <w:rsid w:val="00755227"/>
    <w:pPr>
      <w:spacing w:before="120"/>
    </w:pPr>
    <w:rPr>
      <w:b/>
    </w:rPr>
  </w:style>
  <w:style w:type="paragraph" w:styleId="Kopfzeile">
    <w:name w:val="header"/>
    <w:basedOn w:val="Standard"/>
    <w:rsid w:val="00755227"/>
    <w:pPr>
      <w:tabs>
        <w:tab w:val="center" w:pos="4536"/>
        <w:tab w:val="right" w:pos="9072"/>
      </w:tabs>
    </w:pPr>
  </w:style>
  <w:style w:type="character" w:styleId="Hyperlink">
    <w:name w:val="Hyperlink"/>
    <w:rsid w:val="00755227"/>
    <w:rPr>
      <w:color w:val="0000FF"/>
      <w:u w:val="single"/>
    </w:rPr>
  </w:style>
  <w:style w:type="character" w:styleId="Fett">
    <w:name w:val="Strong"/>
    <w:basedOn w:val="Absatz-Standardschriftart"/>
    <w:qFormat/>
    <w:rsid w:val="00184DA4"/>
    <w:rPr>
      <w:rFonts w:ascii="Arial" w:hAnsi="Arial"/>
      <w:b/>
      <w:bCs/>
      <w:color w:val="000000" w:themeColor="text1"/>
      <w:sz w:val="20"/>
    </w:rPr>
  </w:style>
  <w:style w:type="character" w:styleId="NichtaufgelsteErwhnung">
    <w:name w:val="Unresolved Mention"/>
    <w:basedOn w:val="Absatz-Standardschriftart"/>
    <w:uiPriority w:val="99"/>
    <w:semiHidden/>
    <w:unhideWhenUsed/>
    <w:rsid w:val="00184DA4"/>
    <w:rPr>
      <w:color w:val="605E5C"/>
      <w:shd w:val="clear" w:color="auto" w:fill="E1DFDD"/>
    </w:rPr>
  </w:style>
  <w:style w:type="character" w:styleId="Hervorhebung">
    <w:name w:val="Emphasis"/>
    <w:basedOn w:val="Absatz-Standardschriftart"/>
    <w:qFormat/>
    <w:rsid w:val="006D6221"/>
    <w:rPr>
      <w:rFonts w:ascii="Arial" w:hAnsi="Arial"/>
      <w:b/>
      <w:i w:val="0"/>
      <w:iCs/>
      <w:sz w:val="20"/>
    </w:rPr>
  </w:style>
  <w:style w:type="character" w:styleId="Kommentarzeichen">
    <w:name w:val="annotation reference"/>
    <w:basedOn w:val="Absatz-Standardschriftart"/>
    <w:rsid w:val="00E07129"/>
    <w:rPr>
      <w:sz w:val="16"/>
      <w:szCs w:val="16"/>
    </w:rPr>
  </w:style>
  <w:style w:type="paragraph" w:styleId="Kommentartext">
    <w:name w:val="annotation text"/>
    <w:basedOn w:val="Standard"/>
    <w:link w:val="KommentartextZchn"/>
    <w:rsid w:val="00E07129"/>
    <w:pPr>
      <w:spacing w:line="240" w:lineRule="auto"/>
    </w:pPr>
    <w:rPr>
      <w:szCs w:val="20"/>
    </w:rPr>
  </w:style>
  <w:style w:type="character" w:customStyle="1" w:styleId="KommentartextZchn">
    <w:name w:val="Kommentartext Zchn"/>
    <w:basedOn w:val="Absatz-Standardschriftart"/>
    <w:link w:val="Kommentartext"/>
    <w:rsid w:val="00E07129"/>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638990">
      <w:bodyDiv w:val="1"/>
      <w:marLeft w:val="0"/>
      <w:marRight w:val="0"/>
      <w:marTop w:val="0"/>
      <w:marBottom w:val="0"/>
      <w:divBdr>
        <w:top w:val="none" w:sz="0" w:space="0" w:color="auto"/>
        <w:left w:val="none" w:sz="0" w:space="0" w:color="auto"/>
        <w:bottom w:val="none" w:sz="0" w:space="0" w:color="auto"/>
        <w:right w:val="none" w:sz="0" w:space="0" w:color="auto"/>
      </w:divBdr>
    </w:div>
    <w:div w:id="107920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hyperlink" Target="https://www.peri.com/de/medien/presseinformationen.html" TargetMode="External"/><Relationship Id="rId3" Type="http://schemas.openxmlformats.org/officeDocument/2006/relationships/hyperlink" Target="https://www.facebook.com/PERI" TargetMode="External"/><Relationship Id="rId7" Type="http://schemas.openxmlformats.org/officeDocument/2006/relationships/hyperlink" Target="https://www.youtube.com/user/PERIcompany" TargetMode="External"/><Relationship Id="rId12" Type="http://schemas.openxmlformats.org/officeDocument/2006/relationships/image" Target="media/image12.png"/><Relationship Id="rId2" Type="http://schemas.openxmlformats.org/officeDocument/2006/relationships/image" Target="media/image7.png"/><Relationship Id="rId1" Type="http://schemas.openxmlformats.org/officeDocument/2006/relationships/hyperlink" Target="https://www.linkedin.com/company/peri" TargetMode="External"/><Relationship Id="rId6" Type="http://schemas.openxmlformats.org/officeDocument/2006/relationships/image" Target="media/image9.png"/><Relationship Id="rId11" Type="http://schemas.openxmlformats.org/officeDocument/2006/relationships/hyperlink" Target="https://www.xing.com/companies/perigmbh" TargetMode="External"/><Relationship Id="rId5" Type="http://schemas.openxmlformats.org/officeDocument/2006/relationships/hyperlink" Target="https://twitter.com/perigroup" TargetMode="External"/><Relationship Id="rId10" Type="http://schemas.openxmlformats.org/officeDocument/2006/relationships/image" Target="media/image11.png"/><Relationship Id="rId4" Type="http://schemas.openxmlformats.org/officeDocument/2006/relationships/image" Target="media/image8.png"/><Relationship Id="rId9" Type="http://schemas.openxmlformats.org/officeDocument/2006/relationships/hyperlink" Target="https://www.instagram.com/pericorporat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immerer\Downloads\PERI_Template_Pressemeldung_Fachpresse_2025.dotx" TargetMode="External"/></Relationships>
</file>

<file path=word/theme/theme1.xml><?xml version="1.0" encoding="utf-8"?>
<a:theme xmlns:a="http://schemas.openxmlformats.org/drawingml/2006/main" name="Office">
  <a:themeElements>
    <a:clrScheme name="PERI_CD_c_mehrfarbig">
      <a:dk1>
        <a:srgbClr val="000000"/>
      </a:dk1>
      <a:lt1>
        <a:srgbClr val="FFFFFF"/>
      </a:lt1>
      <a:dk2>
        <a:srgbClr val="7D7D7D"/>
      </a:dk2>
      <a:lt2>
        <a:srgbClr val="E9E9E9"/>
      </a:lt2>
      <a:accent1>
        <a:srgbClr val="DC0032"/>
      </a:accent1>
      <a:accent2>
        <a:srgbClr val="E9E9E9"/>
      </a:accent2>
      <a:accent3>
        <a:srgbClr val="FFC300"/>
      </a:accent3>
      <a:accent4>
        <a:srgbClr val="41A028"/>
      </a:accent4>
      <a:accent5>
        <a:srgbClr val="B2B2B2"/>
      </a:accent5>
      <a:accent6>
        <a:srgbClr val="EBCD91"/>
      </a:accent6>
      <a:hlink>
        <a:srgbClr val="C00000"/>
      </a:hlink>
      <a:folHlink>
        <a:srgbClr val="7D7D7D"/>
      </a:folHlink>
    </a:clrScheme>
    <a:fontScheme name="PERI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4abb8f-0de6-4219-9214-5fa15bcd04b3" xsi:nil="true"/>
    <lcf76f155ced4ddcb4097134ff3c332f xmlns="69c015e4-33d0-4ad5-a45e-b5ae1074985a">
      <Terms xmlns="http://schemas.microsoft.com/office/infopath/2007/PartnerControls"/>
    </lcf76f155ced4ddcb4097134ff3c332f>
    <ArianaRendle xmlns="69c015e4-33d0-4ad5-a45e-b5ae1074985a" xsi:nil="true"/>
    <SharedWithUsers xmlns="784abb8f-0de6-4219-9214-5fa15bcd04b3">
      <UserInfo>
        <DisplayName>Woehl, Markus</DisplayName>
        <AccountId>97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8FABF4CDE19024BA69BDFBF74863933" ma:contentTypeVersion="20" ma:contentTypeDescription="Ein neues Dokument erstellen." ma:contentTypeScope="" ma:versionID="521fa6284ffc3a60a266e9deb8b2ab8f">
  <xsd:schema xmlns:xsd="http://www.w3.org/2001/XMLSchema" xmlns:xs="http://www.w3.org/2001/XMLSchema" xmlns:p="http://schemas.microsoft.com/office/2006/metadata/properties" xmlns:ns2="69c015e4-33d0-4ad5-a45e-b5ae1074985a" xmlns:ns3="784abb8f-0de6-4219-9214-5fa15bcd04b3" targetNamespace="http://schemas.microsoft.com/office/2006/metadata/properties" ma:root="true" ma:fieldsID="fac5dab79fedff327319987aab85b4a2" ns2:_="" ns3:_="">
    <xsd:import namespace="69c015e4-33d0-4ad5-a45e-b5ae1074985a"/>
    <xsd:import namespace="784abb8f-0de6-4219-9214-5fa15bcd04b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ArianaRendl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015e4-33d0-4ad5-a45e-b5ae107498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4c575c9-07c9-4afd-b4a6-a05b45e8b202" ma:termSetId="09814cd3-568e-fe90-9814-8d621ff8fb84" ma:anchorId="fba54fb3-c3e1-fe81-a776-ca4b69148c4d" ma:open="true" ma:isKeyword="false">
      <xsd:complexType>
        <xsd:sequence>
          <xsd:element ref="pc:Terms" minOccurs="0" maxOccurs="1"/>
        </xsd:sequence>
      </xsd:complexType>
    </xsd:element>
    <xsd:element name="ArianaRendle" ma:index="24" nillable="true" ma:displayName="Ariana Rendle" ma:description="Freigabe" ma:format="Dropdown" ma:internalName="ArianaRendle">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4abb8f-0de6-4219-9214-5fa15bcd04b3"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1215af4-157e-4a66-a37b-dd0b98965b7e}" ma:internalName="TaxCatchAll" ma:showField="CatchAllData" ma:web="784abb8f-0de6-4219-9214-5fa15bcd04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7632-6800-4850-BE5E-6B11B60D2D59}">
  <ds:schemaRefs>
    <ds:schemaRef ds:uri="http://schemas.microsoft.com/office/2006/metadata/properties"/>
    <ds:schemaRef ds:uri="http://schemas.microsoft.com/office/infopath/2007/PartnerControls"/>
    <ds:schemaRef ds:uri="784abb8f-0de6-4219-9214-5fa15bcd04b3"/>
    <ds:schemaRef ds:uri="69c015e4-33d0-4ad5-a45e-b5ae1074985a"/>
  </ds:schemaRefs>
</ds:datastoreItem>
</file>

<file path=customXml/itemProps2.xml><?xml version="1.0" encoding="utf-8"?>
<ds:datastoreItem xmlns:ds="http://schemas.openxmlformats.org/officeDocument/2006/customXml" ds:itemID="{3EC80DEA-6613-402A-8C98-07967DEF2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015e4-33d0-4ad5-a45e-b5ae1074985a"/>
    <ds:schemaRef ds:uri="784abb8f-0de6-4219-9214-5fa15bcd0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CB665-ED94-44B4-A43B-19366E1E9EA1}">
  <ds:schemaRefs>
    <ds:schemaRef ds:uri="http://schemas.microsoft.com/sharepoint/v3/contenttype/forms"/>
  </ds:schemaRefs>
</ds:datastoreItem>
</file>

<file path=docMetadata/LabelInfo.xml><?xml version="1.0" encoding="utf-8"?>
<clbl:labelList xmlns:clbl="http://schemas.microsoft.com/office/2020/mipLabelMetadata">
  <clbl:label id="{5c8251e0-caf7-4748-8ff8-439e3f55cda8}" enabled="1" method="Standard" siteId="{975d243a-4e65-46df-b77f-8f73a893ca23}" contentBits="0" removed="0"/>
</clbl:labelList>
</file>

<file path=docProps/app.xml><?xml version="1.0" encoding="utf-8"?>
<Properties xmlns="http://schemas.openxmlformats.org/officeDocument/2006/extended-properties" xmlns:vt="http://schemas.openxmlformats.org/officeDocument/2006/docPropsVTypes">
  <Template>PERI_Template_Pressemeldung_Fachpresse_2025</Template>
  <TotalTime>0</TotalTime>
  <Pages>4</Pages>
  <Words>885</Words>
  <Characters>5587</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Presseinformation</vt:lpstr>
    </vt:vector>
  </TitlesOfParts>
  <Company>PERI GmbH Weißenhorn</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Projektbericht</dc:subject>
  <dc:creator>Zimmerer, Frank</dc:creator>
  <cp:keywords/>
  <cp:lastModifiedBy>Zimmerer, Frank</cp:lastModifiedBy>
  <cp:revision>9</cp:revision>
  <cp:lastPrinted>2011-03-31T12:24:00Z</cp:lastPrinted>
  <dcterms:created xsi:type="dcterms:W3CDTF">2025-05-21T07:33:00Z</dcterms:created>
  <dcterms:modified xsi:type="dcterms:W3CDTF">2025-05-22T12:25:00Z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-1800614313</vt:i4>
  </property>
  <property fmtid="{D5CDD505-2E9C-101B-9397-08002B2CF9AE}" pid="3" name="ContentTypeId">
    <vt:lpwstr>0x01010018FABF4CDE19024BA69BDFBF74863933</vt:lpwstr>
  </property>
  <property fmtid="{D5CDD505-2E9C-101B-9397-08002B2CF9AE}" pid="4" name="Order">
    <vt:r8>2566300</vt:r8>
  </property>
  <property fmtid="{D5CDD505-2E9C-101B-9397-08002B2CF9AE}" pid="5" name="MediaServiceImageTags">
    <vt:lpwstr/>
  </property>
</Properties>
</file>